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6F5C6" w14:textId="5D66CCB1" w:rsidR="0029165C" w:rsidRPr="0029165C" w:rsidRDefault="004D69D6" w:rsidP="005160B1">
      <w:pPr>
        <w:pStyle w:val="Heading1"/>
        <w:spacing w:before="0"/>
      </w:pPr>
      <w:r>
        <w:t>Educational Benefit Review (EBR)</w:t>
      </w:r>
    </w:p>
    <w:p w14:paraId="093F89C5" w14:textId="77777777" w:rsidR="0029165C" w:rsidRPr="0029165C" w:rsidRDefault="0029165C" w:rsidP="0029165C">
      <w:pPr>
        <w:spacing w:after="0"/>
        <w:rPr>
          <w:b/>
        </w:rPr>
      </w:pPr>
      <w:r w:rsidRPr="0029165C">
        <w:rPr>
          <w:b/>
        </w:rPr>
        <w:t>Michigan Department of Education Office of Special Education</w:t>
      </w:r>
    </w:p>
    <w:p w14:paraId="65950010" w14:textId="56244693" w:rsidR="0029165C" w:rsidRPr="0029165C" w:rsidRDefault="00E84056" w:rsidP="0029165C">
      <w:pPr>
        <w:spacing w:after="0"/>
        <w:rPr>
          <w:b/>
        </w:rPr>
      </w:pPr>
      <w:r>
        <w:rPr>
          <w:b/>
        </w:rPr>
        <w:t>December 2023</w:t>
      </w:r>
    </w:p>
    <w:p w14:paraId="72937AE0" w14:textId="77777777" w:rsidR="004D69D6" w:rsidRPr="00787991" w:rsidRDefault="004D69D6" w:rsidP="007B3D01">
      <w:pPr>
        <w:spacing w:before="240" w:line="295" w:lineRule="exact"/>
      </w:pPr>
      <w:r w:rsidRPr="00787991">
        <w:t>Tier III districts will complete Educational Benefit Review (EBR) for each flagged student to ensure the instructional targets set for the student which then drives the assessment decision was most appropriate for the student.</w:t>
      </w:r>
    </w:p>
    <w:p w14:paraId="20305A2E" w14:textId="3BEBCA29" w:rsidR="00475227" w:rsidRDefault="004D69D6" w:rsidP="005160B1">
      <w:pPr>
        <w:spacing w:before="240"/>
      </w:pPr>
      <w:r>
        <w:t>Through the EBR process, districts will complete the following:</w:t>
      </w:r>
    </w:p>
    <w:p w14:paraId="78AC3F49" w14:textId="30AE7B81" w:rsidR="00200B0B" w:rsidRDefault="004D69D6" w:rsidP="007B3D01">
      <w:pPr>
        <w:pStyle w:val="ListParagraph"/>
        <w:spacing w:after="120" w:line="295" w:lineRule="exact"/>
        <w:contextualSpacing w:val="0"/>
      </w:pPr>
      <w:r>
        <w:t xml:space="preserve">Review three years of Individualized Education Plans (IEPs), progress reports, behavior plans, and report cards. </w:t>
      </w:r>
    </w:p>
    <w:p w14:paraId="5E6DBE9A" w14:textId="7AE88C94" w:rsidR="004D69D6" w:rsidRDefault="004D69D6" w:rsidP="007B3D01">
      <w:pPr>
        <w:pStyle w:val="ListParagraph"/>
        <w:spacing w:after="120" w:line="295" w:lineRule="exact"/>
        <w:contextualSpacing w:val="0"/>
      </w:pPr>
      <w:r>
        <w:t xml:space="preserve">Analyze the relationship among needs, supplemental </w:t>
      </w:r>
      <w:proofErr w:type="gramStart"/>
      <w:r>
        <w:t>aids</w:t>
      </w:r>
      <w:proofErr w:type="gramEnd"/>
      <w:r>
        <w:t xml:space="preserve"> and services, including assessment accommodations, goals, and special education programs and services within each IEP across three years.</w:t>
      </w:r>
    </w:p>
    <w:p w14:paraId="5057A658" w14:textId="09CFBCAB" w:rsidR="004D69D6" w:rsidRDefault="004D69D6" w:rsidP="007B3D01">
      <w:pPr>
        <w:pStyle w:val="ListParagraph"/>
        <w:spacing w:after="120" w:line="295" w:lineRule="exact"/>
        <w:contextualSpacing w:val="0"/>
      </w:pPr>
      <w:r>
        <w:t>Analyze the alignment of daily classroom accommodations and assessment accommodations.</w:t>
      </w:r>
    </w:p>
    <w:p w14:paraId="7DA4A99F" w14:textId="7269DC30" w:rsidR="004D69D6" w:rsidRDefault="004D69D6" w:rsidP="007B3D01">
      <w:pPr>
        <w:pStyle w:val="ListParagraph"/>
        <w:spacing w:after="120" w:line="295" w:lineRule="exact"/>
        <w:contextualSpacing w:val="0"/>
      </w:pPr>
      <w:r>
        <w:t>Consider progress across annual IEPs and consider the relationship to proficiency rates.</w:t>
      </w:r>
    </w:p>
    <w:p w14:paraId="30FD32C8" w14:textId="1579871C" w:rsidR="00787991" w:rsidRDefault="004D69D6" w:rsidP="007B3D01">
      <w:pPr>
        <w:pStyle w:val="ListParagraph"/>
        <w:spacing w:line="295" w:lineRule="exact"/>
        <w:contextualSpacing w:val="0"/>
      </w:pPr>
      <w:proofErr w:type="gramStart"/>
      <w:r>
        <w:t>Reflect</w:t>
      </w:r>
      <w:proofErr w:type="gramEnd"/>
      <w:r>
        <w:t xml:space="preserve"> and determine instructional targets set for the student, which drives the assessment, was most important for the student.</w:t>
      </w:r>
    </w:p>
    <w:p w14:paraId="40319B65" w14:textId="370C452B" w:rsidR="00787991" w:rsidRDefault="004D69D6" w:rsidP="007B3D01">
      <w:pPr>
        <w:spacing w:line="295" w:lineRule="exact"/>
      </w:pPr>
      <w:r>
        <w:t xml:space="preserve">The Tier III District will complete the EBR for each flagged student. Then, complete the below summary for the </w:t>
      </w:r>
      <w:r w:rsidR="000D49E0">
        <w:t>i</w:t>
      </w:r>
      <w:r>
        <w:t xml:space="preserve">ntermediate </w:t>
      </w:r>
      <w:r w:rsidR="000D49E0">
        <w:t>s</w:t>
      </w:r>
      <w:r>
        <w:t xml:space="preserve">chool </w:t>
      </w:r>
      <w:r w:rsidR="000D49E0">
        <w:t>d</w:t>
      </w:r>
      <w:r>
        <w:t>istrict (ISD) to review. After the ISD has reviewed and is satisfied with the action taken, the below summary will be submitted to Michigan Department of Education (MDE) for review within Catamaran.</w:t>
      </w:r>
    </w:p>
    <w:tbl>
      <w:tblPr>
        <w:tblStyle w:val="TableGrid"/>
        <w:tblW w:w="9355" w:type="dxa"/>
        <w:tblLook w:val="04A0" w:firstRow="1" w:lastRow="0" w:firstColumn="1" w:lastColumn="0" w:noHBand="0" w:noVBand="1"/>
        <w:tblCaption w:val="Flagged Student Table for EBR"/>
        <w:tblDescription w:val="Use this table to record any flagged students for an Educational Benefit Review."/>
      </w:tblPr>
      <w:tblGrid>
        <w:gridCol w:w="2695"/>
        <w:gridCol w:w="1890"/>
        <w:gridCol w:w="1710"/>
        <w:gridCol w:w="3060"/>
      </w:tblGrid>
      <w:tr w:rsidR="00787991" w:rsidRPr="005160B1" w14:paraId="6BB9E331" w14:textId="77777777" w:rsidTr="000D49E0">
        <w:tc>
          <w:tcPr>
            <w:tcW w:w="2695" w:type="dxa"/>
            <w:shd w:val="clear" w:color="auto" w:fill="3A3A3A"/>
            <w:vAlign w:val="center"/>
          </w:tcPr>
          <w:p w14:paraId="4D1D48DC" w14:textId="77777777" w:rsidR="00787991" w:rsidRPr="005160B1" w:rsidRDefault="00787991" w:rsidP="005160B1">
            <w:pPr>
              <w:spacing w:after="0"/>
              <w:jc w:val="center"/>
              <w:rPr>
                <w:rFonts w:cstheme="minorHAnsi"/>
                <w:b/>
                <w:bCs/>
                <w:sz w:val="20"/>
                <w:szCs w:val="20"/>
              </w:rPr>
            </w:pPr>
            <w:r w:rsidRPr="005160B1">
              <w:rPr>
                <w:rFonts w:cstheme="minorHAnsi"/>
                <w:b/>
                <w:bCs/>
                <w:sz w:val="20"/>
                <w:szCs w:val="20"/>
              </w:rPr>
              <w:t>Flagged Student’s Name</w:t>
            </w:r>
          </w:p>
        </w:tc>
        <w:tc>
          <w:tcPr>
            <w:tcW w:w="1890" w:type="dxa"/>
            <w:shd w:val="clear" w:color="auto" w:fill="3A3A3A"/>
            <w:vAlign w:val="center"/>
          </w:tcPr>
          <w:p w14:paraId="77810B24" w14:textId="77777777" w:rsidR="00787991" w:rsidRPr="005160B1" w:rsidRDefault="00787991" w:rsidP="005160B1">
            <w:pPr>
              <w:spacing w:after="0"/>
              <w:jc w:val="center"/>
              <w:rPr>
                <w:rFonts w:cstheme="minorHAnsi"/>
                <w:b/>
                <w:bCs/>
                <w:sz w:val="20"/>
                <w:szCs w:val="20"/>
              </w:rPr>
            </w:pPr>
            <w:r w:rsidRPr="005160B1">
              <w:rPr>
                <w:rFonts w:cstheme="minorHAnsi"/>
                <w:b/>
                <w:bCs/>
                <w:sz w:val="20"/>
                <w:szCs w:val="20"/>
              </w:rPr>
              <w:t>Date EBR completed</w:t>
            </w:r>
          </w:p>
        </w:tc>
        <w:tc>
          <w:tcPr>
            <w:tcW w:w="1710" w:type="dxa"/>
            <w:shd w:val="clear" w:color="auto" w:fill="3A3A3A"/>
            <w:vAlign w:val="center"/>
          </w:tcPr>
          <w:p w14:paraId="2C956182" w14:textId="77777777" w:rsidR="00787991" w:rsidRPr="005160B1" w:rsidRDefault="00787991" w:rsidP="005160B1">
            <w:pPr>
              <w:spacing w:after="0"/>
              <w:jc w:val="center"/>
              <w:rPr>
                <w:rFonts w:cstheme="minorHAnsi"/>
                <w:b/>
                <w:bCs/>
                <w:sz w:val="20"/>
                <w:szCs w:val="20"/>
              </w:rPr>
            </w:pPr>
            <w:r w:rsidRPr="005160B1">
              <w:rPr>
                <w:rFonts w:cstheme="minorHAnsi"/>
                <w:b/>
                <w:bCs/>
                <w:sz w:val="20"/>
                <w:szCs w:val="20"/>
              </w:rPr>
              <w:t>Date IEP scheduled</w:t>
            </w:r>
          </w:p>
        </w:tc>
        <w:tc>
          <w:tcPr>
            <w:tcW w:w="3060" w:type="dxa"/>
            <w:shd w:val="clear" w:color="auto" w:fill="3A3A3A"/>
            <w:vAlign w:val="center"/>
          </w:tcPr>
          <w:p w14:paraId="79CA94C3" w14:textId="77777777" w:rsidR="00787991" w:rsidRPr="005160B1" w:rsidRDefault="00787991" w:rsidP="005160B1">
            <w:pPr>
              <w:spacing w:after="0"/>
              <w:jc w:val="center"/>
              <w:rPr>
                <w:rFonts w:cstheme="minorHAnsi"/>
                <w:b/>
                <w:bCs/>
                <w:sz w:val="20"/>
                <w:szCs w:val="20"/>
              </w:rPr>
            </w:pPr>
            <w:r w:rsidRPr="005160B1">
              <w:rPr>
                <w:rFonts w:cstheme="minorHAnsi"/>
                <w:b/>
                <w:bCs/>
                <w:sz w:val="20"/>
                <w:szCs w:val="20"/>
              </w:rPr>
              <w:t>Recommendations based on EBR</w:t>
            </w:r>
          </w:p>
        </w:tc>
      </w:tr>
      <w:tr w:rsidR="00787991" w:rsidRPr="005160B1" w14:paraId="75972067" w14:textId="77777777" w:rsidTr="000D49E0">
        <w:tc>
          <w:tcPr>
            <w:tcW w:w="2695" w:type="dxa"/>
          </w:tcPr>
          <w:p w14:paraId="554DAD6F" w14:textId="77777777" w:rsidR="00787991" w:rsidRPr="005160B1" w:rsidRDefault="00787991" w:rsidP="00787991">
            <w:pPr>
              <w:spacing w:after="0"/>
              <w:rPr>
                <w:sz w:val="20"/>
                <w:szCs w:val="20"/>
              </w:rPr>
            </w:pPr>
          </w:p>
        </w:tc>
        <w:tc>
          <w:tcPr>
            <w:tcW w:w="1890" w:type="dxa"/>
          </w:tcPr>
          <w:p w14:paraId="2003650D" w14:textId="77777777" w:rsidR="00787991" w:rsidRPr="005160B1" w:rsidRDefault="00787991" w:rsidP="00787991">
            <w:pPr>
              <w:spacing w:after="0"/>
              <w:rPr>
                <w:sz w:val="20"/>
                <w:szCs w:val="20"/>
              </w:rPr>
            </w:pPr>
          </w:p>
        </w:tc>
        <w:tc>
          <w:tcPr>
            <w:tcW w:w="1710" w:type="dxa"/>
          </w:tcPr>
          <w:p w14:paraId="3D486283" w14:textId="77777777" w:rsidR="00787991" w:rsidRPr="005160B1" w:rsidRDefault="00787991" w:rsidP="00787991">
            <w:pPr>
              <w:spacing w:after="0"/>
              <w:rPr>
                <w:sz w:val="20"/>
                <w:szCs w:val="20"/>
              </w:rPr>
            </w:pPr>
          </w:p>
        </w:tc>
        <w:tc>
          <w:tcPr>
            <w:tcW w:w="3060" w:type="dxa"/>
          </w:tcPr>
          <w:p w14:paraId="1CF81DAC" w14:textId="77777777" w:rsidR="00787991" w:rsidRPr="005160B1" w:rsidRDefault="00787991" w:rsidP="00787991">
            <w:pPr>
              <w:spacing w:after="0"/>
              <w:rPr>
                <w:sz w:val="20"/>
                <w:szCs w:val="20"/>
              </w:rPr>
            </w:pPr>
          </w:p>
        </w:tc>
      </w:tr>
      <w:tr w:rsidR="00787991" w:rsidRPr="005160B1" w14:paraId="41D920EC" w14:textId="77777777" w:rsidTr="000D49E0">
        <w:tc>
          <w:tcPr>
            <w:tcW w:w="2695" w:type="dxa"/>
          </w:tcPr>
          <w:p w14:paraId="41C31637" w14:textId="77777777" w:rsidR="00787991" w:rsidRPr="005160B1" w:rsidRDefault="00787991" w:rsidP="00787991">
            <w:pPr>
              <w:spacing w:after="0"/>
              <w:rPr>
                <w:sz w:val="20"/>
                <w:szCs w:val="20"/>
              </w:rPr>
            </w:pPr>
          </w:p>
        </w:tc>
        <w:tc>
          <w:tcPr>
            <w:tcW w:w="1890" w:type="dxa"/>
          </w:tcPr>
          <w:p w14:paraId="74380D20" w14:textId="77777777" w:rsidR="00787991" w:rsidRPr="005160B1" w:rsidRDefault="00787991" w:rsidP="00787991">
            <w:pPr>
              <w:spacing w:after="0"/>
              <w:rPr>
                <w:sz w:val="20"/>
                <w:szCs w:val="20"/>
              </w:rPr>
            </w:pPr>
          </w:p>
        </w:tc>
        <w:tc>
          <w:tcPr>
            <w:tcW w:w="1710" w:type="dxa"/>
          </w:tcPr>
          <w:p w14:paraId="255C79F7" w14:textId="77777777" w:rsidR="00787991" w:rsidRPr="005160B1" w:rsidRDefault="00787991" w:rsidP="00787991">
            <w:pPr>
              <w:spacing w:after="0"/>
              <w:rPr>
                <w:sz w:val="20"/>
                <w:szCs w:val="20"/>
              </w:rPr>
            </w:pPr>
          </w:p>
        </w:tc>
        <w:tc>
          <w:tcPr>
            <w:tcW w:w="3060" w:type="dxa"/>
          </w:tcPr>
          <w:p w14:paraId="67BFBD96" w14:textId="77777777" w:rsidR="00787991" w:rsidRPr="005160B1" w:rsidRDefault="00787991" w:rsidP="00787991">
            <w:pPr>
              <w:spacing w:after="0"/>
              <w:rPr>
                <w:sz w:val="20"/>
                <w:szCs w:val="20"/>
              </w:rPr>
            </w:pPr>
          </w:p>
        </w:tc>
      </w:tr>
      <w:tr w:rsidR="00787991" w:rsidRPr="005160B1" w14:paraId="47CD0D41" w14:textId="77777777" w:rsidTr="000D49E0">
        <w:tc>
          <w:tcPr>
            <w:tcW w:w="2695" w:type="dxa"/>
          </w:tcPr>
          <w:p w14:paraId="41D0DA1F" w14:textId="77777777" w:rsidR="00787991" w:rsidRPr="005160B1" w:rsidRDefault="00787991" w:rsidP="00787991">
            <w:pPr>
              <w:spacing w:after="0"/>
              <w:rPr>
                <w:sz w:val="20"/>
                <w:szCs w:val="20"/>
              </w:rPr>
            </w:pPr>
          </w:p>
        </w:tc>
        <w:tc>
          <w:tcPr>
            <w:tcW w:w="1890" w:type="dxa"/>
          </w:tcPr>
          <w:p w14:paraId="044CAFAE" w14:textId="77777777" w:rsidR="00787991" w:rsidRPr="005160B1" w:rsidRDefault="00787991" w:rsidP="00787991">
            <w:pPr>
              <w:spacing w:after="0"/>
              <w:rPr>
                <w:sz w:val="20"/>
                <w:szCs w:val="20"/>
              </w:rPr>
            </w:pPr>
          </w:p>
        </w:tc>
        <w:tc>
          <w:tcPr>
            <w:tcW w:w="1710" w:type="dxa"/>
          </w:tcPr>
          <w:p w14:paraId="0CFC6694" w14:textId="77777777" w:rsidR="00787991" w:rsidRPr="005160B1" w:rsidRDefault="00787991" w:rsidP="00787991">
            <w:pPr>
              <w:spacing w:after="0"/>
              <w:rPr>
                <w:sz w:val="20"/>
                <w:szCs w:val="20"/>
              </w:rPr>
            </w:pPr>
          </w:p>
        </w:tc>
        <w:tc>
          <w:tcPr>
            <w:tcW w:w="3060" w:type="dxa"/>
          </w:tcPr>
          <w:p w14:paraId="49F7F05D" w14:textId="77777777" w:rsidR="00787991" w:rsidRPr="005160B1" w:rsidRDefault="00787991" w:rsidP="00787991">
            <w:pPr>
              <w:spacing w:after="0"/>
              <w:rPr>
                <w:sz w:val="20"/>
                <w:szCs w:val="20"/>
              </w:rPr>
            </w:pPr>
          </w:p>
        </w:tc>
      </w:tr>
      <w:tr w:rsidR="00787991" w:rsidRPr="005160B1" w14:paraId="40D907B1" w14:textId="77777777" w:rsidTr="000D49E0">
        <w:tc>
          <w:tcPr>
            <w:tcW w:w="2695" w:type="dxa"/>
          </w:tcPr>
          <w:p w14:paraId="20825EEA" w14:textId="77777777" w:rsidR="00787991" w:rsidRPr="005160B1" w:rsidRDefault="00787991" w:rsidP="00787991">
            <w:pPr>
              <w:spacing w:after="0"/>
              <w:rPr>
                <w:sz w:val="20"/>
                <w:szCs w:val="20"/>
              </w:rPr>
            </w:pPr>
          </w:p>
        </w:tc>
        <w:tc>
          <w:tcPr>
            <w:tcW w:w="1890" w:type="dxa"/>
          </w:tcPr>
          <w:p w14:paraId="44800ADA" w14:textId="77777777" w:rsidR="00787991" w:rsidRPr="005160B1" w:rsidRDefault="00787991" w:rsidP="00787991">
            <w:pPr>
              <w:spacing w:after="0"/>
              <w:rPr>
                <w:sz w:val="20"/>
                <w:szCs w:val="20"/>
              </w:rPr>
            </w:pPr>
          </w:p>
        </w:tc>
        <w:tc>
          <w:tcPr>
            <w:tcW w:w="1710" w:type="dxa"/>
          </w:tcPr>
          <w:p w14:paraId="7F2D30D9" w14:textId="77777777" w:rsidR="00787991" w:rsidRPr="005160B1" w:rsidRDefault="00787991" w:rsidP="00787991">
            <w:pPr>
              <w:spacing w:after="0"/>
              <w:rPr>
                <w:sz w:val="20"/>
                <w:szCs w:val="20"/>
              </w:rPr>
            </w:pPr>
          </w:p>
        </w:tc>
        <w:tc>
          <w:tcPr>
            <w:tcW w:w="3060" w:type="dxa"/>
          </w:tcPr>
          <w:p w14:paraId="03B7E501" w14:textId="77777777" w:rsidR="00787991" w:rsidRPr="005160B1" w:rsidRDefault="00787991" w:rsidP="00787991">
            <w:pPr>
              <w:spacing w:after="0"/>
              <w:rPr>
                <w:sz w:val="20"/>
                <w:szCs w:val="20"/>
              </w:rPr>
            </w:pPr>
          </w:p>
        </w:tc>
      </w:tr>
      <w:tr w:rsidR="00787991" w:rsidRPr="005160B1" w14:paraId="5E9BE7FA" w14:textId="77777777" w:rsidTr="000D49E0">
        <w:tc>
          <w:tcPr>
            <w:tcW w:w="2695" w:type="dxa"/>
          </w:tcPr>
          <w:p w14:paraId="6108F135" w14:textId="77777777" w:rsidR="00787991" w:rsidRPr="005160B1" w:rsidRDefault="00787991" w:rsidP="00787991">
            <w:pPr>
              <w:spacing w:after="0"/>
              <w:rPr>
                <w:sz w:val="20"/>
                <w:szCs w:val="20"/>
              </w:rPr>
            </w:pPr>
          </w:p>
        </w:tc>
        <w:tc>
          <w:tcPr>
            <w:tcW w:w="1890" w:type="dxa"/>
          </w:tcPr>
          <w:p w14:paraId="2F1A6B47" w14:textId="77777777" w:rsidR="00787991" w:rsidRPr="005160B1" w:rsidRDefault="00787991" w:rsidP="00787991">
            <w:pPr>
              <w:spacing w:after="0"/>
              <w:rPr>
                <w:sz w:val="20"/>
                <w:szCs w:val="20"/>
              </w:rPr>
            </w:pPr>
          </w:p>
        </w:tc>
        <w:tc>
          <w:tcPr>
            <w:tcW w:w="1710" w:type="dxa"/>
          </w:tcPr>
          <w:p w14:paraId="23924149" w14:textId="77777777" w:rsidR="00787991" w:rsidRPr="005160B1" w:rsidRDefault="00787991" w:rsidP="00787991">
            <w:pPr>
              <w:spacing w:after="0"/>
              <w:rPr>
                <w:sz w:val="20"/>
                <w:szCs w:val="20"/>
              </w:rPr>
            </w:pPr>
          </w:p>
        </w:tc>
        <w:tc>
          <w:tcPr>
            <w:tcW w:w="3060" w:type="dxa"/>
          </w:tcPr>
          <w:p w14:paraId="3CDF53BA" w14:textId="77777777" w:rsidR="00787991" w:rsidRPr="005160B1" w:rsidRDefault="00787991" w:rsidP="00787991">
            <w:pPr>
              <w:spacing w:after="0"/>
              <w:rPr>
                <w:sz w:val="20"/>
                <w:szCs w:val="20"/>
              </w:rPr>
            </w:pPr>
          </w:p>
        </w:tc>
      </w:tr>
      <w:tr w:rsidR="00787991" w:rsidRPr="005160B1" w14:paraId="2D2E37C3" w14:textId="77777777" w:rsidTr="000D49E0">
        <w:tc>
          <w:tcPr>
            <w:tcW w:w="2695" w:type="dxa"/>
          </w:tcPr>
          <w:p w14:paraId="1E1F40C2" w14:textId="77777777" w:rsidR="00787991" w:rsidRPr="005160B1" w:rsidRDefault="00787991" w:rsidP="00787991">
            <w:pPr>
              <w:spacing w:after="0"/>
              <w:rPr>
                <w:sz w:val="20"/>
                <w:szCs w:val="20"/>
              </w:rPr>
            </w:pPr>
          </w:p>
        </w:tc>
        <w:tc>
          <w:tcPr>
            <w:tcW w:w="1890" w:type="dxa"/>
          </w:tcPr>
          <w:p w14:paraId="30040B46" w14:textId="77777777" w:rsidR="00787991" w:rsidRPr="005160B1" w:rsidRDefault="00787991" w:rsidP="00787991">
            <w:pPr>
              <w:spacing w:after="0"/>
              <w:rPr>
                <w:sz w:val="20"/>
                <w:szCs w:val="20"/>
              </w:rPr>
            </w:pPr>
          </w:p>
        </w:tc>
        <w:tc>
          <w:tcPr>
            <w:tcW w:w="1710" w:type="dxa"/>
          </w:tcPr>
          <w:p w14:paraId="26314A22" w14:textId="77777777" w:rsidR="00787991" w:rsidRPr="005160B1" w:rsidRDefault="00787991" w:rsidP="00787991">
            <w:pPr>
              <w:spacing w:after="0"/>
              <w:rPr>
                <w:sz w:val="20"/>
                <w:szCs w:val="20"/>
              </w:rPr>
            </w:pPr>
          </w:p>
        </w:tc>
        <w:tc>
          <w:tcPr>
            <w:tcW w:w="3060" w:type="dxa"/>
          </w:tcPr>
          <w:p w14:paraId="4BF5BBB0" w14:textId="77777777" w:rsidR="00787991" w:rsidRPr="005160B1" w:rsidRDefault="00787991" w:rsidP="00787991">
            <w:pPr>
              <w:spacing w:after="0"/>
              <w:rPr>
                <w:sz w:val="20"/>
                <w:szCs w:val="20"/>
              </w:rPr>
            </w:pPr>
          </w:p>
        </w:tc>
      </w:tr>
    </w:tbl>
    <w:p w14:paraId="2218E385" w14:textId="77777777" w:rsidR="004D69D6" w:rsidRPr="00BA127F" w:rsidRDefault="004D69D6" w:rsidP="00B84A5D">
      <w:pPr>
        <w:spacing w:after="0"/>
        <w:rPr>
          <w:sz w:val="4"/>
          <w:szCs w:val="4"/>
        </w:rPr>
      </w:pPr>
    </w:p>
    <w:sectPr w:rsidR="004D69D6" w:rsidRPr="00BA127F" w:rsidSect="00B84A5D">
      <w:footerReference w:type="default" r:id="rId8"/>
      <w:headerReference w:type="first" r:id="rId9"/>
      <w:footerReference w:type="first" r:id="rId10"/>
      <w:pgSz w:w="12240" w:h="15840" w:code="1"/>
      <w:pgMar w:top="126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67AF" w14:textId="77777777" w:rsidR="00BA3BD0" w:rsidRDefault="00BA3BD0" w:rsidP="00CE2F7C">
      <w:r>
        <w:separator/>
      </w:r>
    </w:p>
  </w:endnote>
  <w:endnote w:type="continuationSeparator" w:id="0">
    <w:p w14:paraId="1E0451AA" w14:textId="77777777" w:rsidR="00BA3BD0" w:rsidRDefault="00BA3BD0" w:rsidP="00CE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8968" w14:textId="77777777" w:rsidR="0029165C" w:rsidRDefault="0029165C">
    <w:pPr>
      <w:pStyle w:val="Footer"/>
    </w:pPr>
    <w:r>
      <w:drawing>
        <wp:inline distT="0" distB="0" distL="0" distR="0" wp14:anchorId="4019AC6A" wp14:editId="33F82B3C">
          <wp:extent cx="1371600" cy="571500"/>
          <wp:effectExtent l="0" t="0" r="0" b="0"/>
          <wp:docPr id="618352362" name="Picture 618352362" descr="Michigan Department of Educ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E Logo (Black-White).jpg"/>
                  <pic:cNvPicPr/>
                </pic:nvPicPr>
                <pic:blipFill>
                  <a:blip r:embed="rId1">
                    <a:extLst>
                      <a:ext uri="{28A0092B-C50C-407E-A947-70E740481C1C}">
                        <a14:useLocalDpi xmlns:a14="http://schemas.microsoft.com/office/drawing/2010/main" val="0"/>
                      </a:ext>
                    </a:extLst>
                  </a:blip>
                  <a:stretch>
                    <a:fillRect/>
                  </a:stretch>
                </pic:blipFill>
                <pic:spPr>
                  <a:xfrm>
                    <a:off x="0" y="0"/>
                    <a:ext cx="1371600" cy="571500"/>
                  </a:xfrm>
                  <a:prstGeom prst="rect">
                    <a:avLst/>
                  </a:prstGeom>
                </pic:spPr>
              </pic:pic>
            </a:graphicData>
          </a:graphic>
        </wp:inline>
      </w:drawing>
    </w:r>
  </w:p>
  <w:p w14:paraId="56326612" w14:textId="77777777" w:rsidR="0029165C" w:rsidRDefault="0029165C">
    <w:pPr>
      <w:pStyle w:val="Footer"/>
    </w:pPr>
    <w:r>
      <w:rPr>
        <w:noProof w:val="0"/>
      </w:rPr>
      <w:fldChar w:fldCharType="begin"/>
    </w:r>
    <w:r>
      <w:instrText xml:space="preserve"> PAGE   \* MERGEFORMAT </w:instrText>
    </w:r>
    <w:r>
      <w:rPr>
        <w:noProof w:val="0"/>
      </w:rPr>
      <w:fldChar w:fldCharType="separate"/>
    </w:r>
    <w:r w:rsidR="00B14D10">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4CD40" w14:textId="77777777" w:rsidR="006C338B" w:rsidRDefault="006C338B" w:rsidP="006C338B">
    <w:pPr>
      <w:pStyle w:val="Footer"/>
    </w:pPr>
    <w:r>
      <w:drawing>
        <wp:inline distT="0" distB="0" distL="0" distR="0" wp14:anchorId="2B1FBEC6" wp14:editId="7BE67DFB">
          <wp:extent cx="1371600" cy="571500"/>
          <wp:effectExtent l="0" t="0" r="0" b="0"/>
          <wp:docPr id="243655028" name="Picture 243655028" descr="Michigan Department of Educ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E Logo (Black-White).jpg"/>
                  <pic:cNvPicPr/>
                </pic:nvPicPr>
                <pic:blipFill>
                  <a:blip r:embed="rId1">
                    <a:extLst>
                      <a:ext uri="{28A0092B-C50C-407E-A947-70E740481C1C}">
                        <a14:useLocalDpi xmlns:a14="http://schemas.microsoft.com/office/drawing/2010/main" val="0"/>
                      </a:ext>
                    </a:extLst>
                  </a:blip>
                  <a:stretch>
                    <a:fillRect/>
                  </a:stretch>
                </pic:blipFill>
                <pic:spPr>
                  <a:xfrm>
                    <a:off x="0" y="0"/>
                    <a:ext cx="1371600" cy="571500"/>
                  </a:xfrm>
                  <a:prstGeom prst="rect">
                    <a:avLst/>
                  </a:prstGeom>
                </pic:spPr>
              </pic:pic>
            </a:graphicData>
          </a:graphic>
        </wp:inline>
      </w:drawing>
    </w:r>
  </w:p>
  <w:p w14:paraId="59D2C5D3" w14:textId="77777777" w:rsidR="006C338B" w:rsidRPr="006C338B" w:rsidRDefault="006C338B" w:rsidP="006C338B">
    <w:pPr>
      <w:pStyle w:val="Footer"/>
    </w:pPr>
    <w:r>
      <w:rPr>
        <w:noProof w:val="0"/>
      </w:rPr>
      <w:fldChar w:fldCharType="begin"/>
    </w:r>
    <w:r>
      <w:instrText xml:space="preserve"> PAGE   \* MERGEFORMAT </w:instrText>
    </w:r>
    <w:r>
      <w:rPr>
        <w:noProof w:val="0"/>
      </w:rPr>
      <w:fldChar w:fldCharType="separate"/>
    </w:r>
    <w:r w:rsidR="00B14D10">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1EF8A" w14:textId="77777777" w:rsidR="00BA3BD0" w:rsidRDefault="00BA3BD0" w:rsidP="00CE2F7C">
      <w:r>
        <w:separator/>
      </w:r>
    </w:p>
  </w:footnote>
  <w:footnote w:type="continuationSeparator" w:id="0">
    <w:p w14:paraId="55F2D74A" w14:textId="77777777" w:rsidR="00BA3BD0" w:rsidRDefault="00BA3BD0" w:rsidP="00CE2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206C" w14:textId="23A5B96D" w:rsidR="006C338B" w:rsidRDefault="00E84056">
    <w:pPr>
      <w:pStyle w:val="Header"/>
    </w:pPr>
    <w:r>
      <w:rPr>
        <w:noProof/>
      </w:rPr>
      <mc:AlternateContent>
        <mc:Choice Requires="wps">
          <w:drawing>
            <wp:anchor distT="45720" distB="45720" distL="114300" distR="114300" simplePos="0" relativeHeight="251661312" behindDoc="0" locked="0" layoutInCell="1" allowOverlap="1" wp14:anchorId="223C09DB" wp14:editId="13B86AAC">
              <wp:simplePos x="0" y="0"/>
              <wp:positionH relativeFrom="column">
                <wp:posOffset>990600</wp:posOffset>
              </wp:positionH>
              <wp:positionV relativeFrom="paragraph">
                <wp:posOffset>-188595</wp:posOffset>
              </wp:positionV>
              <wp:extent cx="5476875" cy="10001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000125"/>
                      </a:xfrm>
                      <a:prstGeom prst="rect">
                        <a:avLst/>
                      </a:prstGeom>
                      <a:noFill/>
                      <a:ln w="9525">
                        <a:noFill/>
                        <a:miter lim="800000"/>
                        <a:headEnd/>
                        <a:tailEnd/>
                      </a:ln>
                    </wps:spPr>
                    <wps:txbx>
                      <w:txbxContent>
                        <w:p w14:paraId="547BEE09" w14:textId="77777777" w:rsidR="006C338B" w:rsidRPr="00597844" w:rsidRDefault="006C338B" w:rsidP="006C338B">
                          <w:pPr>
                            <w:spacing w:after="0"/>
                            <w:jc w:val="right"/>
                            <w:rPr>
                              <w:rFonts w:ascii="Arial" w:hAnsi="Arial" w:cs="Arial"/>
                              <w:color w:val="FFFFFF" w:themeColor="background1"/>
                              <w:sz w:val="30"/>
                              <w:szCs w:val="30"/>
                            </w:rPr>
                          </w:pPr>
                          <w:r w:rsidRPr="00597844">
                            <w:rPr>
                              <w:rFonts w:ascii="Arial" w:hAnsi="Arial" w:cs="Arial"/>
                              <w:color w:val="FFFFFF" w:themeColor="background1"/>
                              <w:sz w:val="30"/>
                              <w:szCs w:val="30"/>
                            </w:rPr>
                            <w:t>MDE Office of Special Education</w:t>
                          </w:r>
                        </w:p>
                        <w:p w14:paraId="31679FD2" w14:textId="727B9848" w:rsidR="006C338B" w:rsidRPr="00E84056" w:rsidRDefault="00E84056" w:rsidP="006C338B">
                          <w:pPr>
                            <w:jc w:val="right"/>
                            <w:rPr>
                              <w:rFonts w:ascii="Arial" w:hAnsi="Arial" w:cs="Arial"/>
                              <w:color w:val="FFFFFF" w:themeColor="background1"/>
                              <w:sz w:val="44"/>
                              <w:szCs w:val="44"/>
                            </w:rPr>
                          </w:pPr>
                          <w:r w:rsidRPr="00E84056">
                            <w:rPr>
                              <w:rFonts w:ascii="Arial" w:hAnsi="Arial" w:cs="Arial"/>
                              <w:color w:val="FFFFFF" w:themeColor="background1"/>
                              <w:sz w:val="44"/>
                              <w:szCs w:val="44"/>
                            </w:rPr>
                            <w:t xml:space="preserve">Flagged Students Educational Benefit Review District Summary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3C09DB" id="_x0000_t202" coordsize="21600,21600" o:spt="202" path="m,l,21600r21600,l21600,xe">
              <v:stroke joinstyle="miter"/>
              <v:path gradientshapeok="t" o:connecttype="rect"/>
            </v:shapetype>
            <v:shape id="Text Box 2" o:spid="_x0000_s1026" type="#_x0000_t202" style="position:absolute;margin-left:78pt;margin-top:-14.85pt;width:431.25pt;height:7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" filled="f" stroked="f">
              <v:textbox>
                <w:txbxContent>
                  <w:p w14:paraId="547BEE09" w14:textId="77777777" w:rsidR="006C338B" w:rsidRPr="00597844" w:rsidRDefault="006C338B" w:rsidP="006C338B">
                    <w:pPr>
                      <w:spacing w:after="0"/>
                      <w:jc w:val="right"/>
                      <w:rPr>
                        <w:rFonts w:ascii="Arial" w:hAnsi="Arial" w:cs="Arial"/>
                        <w:color w:val="FFFFFF" w:themeColor="background1"/>
                        <w:sz w:val="30"/>
                        <w:szCs w:val="30"/>
                      </w:rPr>
                    </w:pPr>
                    <w:r w:rsidRPr="00597844">
                      <w:rPr>
                        <w:rFonts w:ascii="Arial" w:hAnsi="Arial" w:cs="Arial"/>
                        <w:color w:val="FFFFFF" w:themeColor="background1"/>
                        <w:sz w:val="30"/>
                        <w:szCs w:val="30"/>
                      </w:rPr>
                      <w:t>MDE Office of Special Education</w:t>
                    </w:r>
                  </w:p>
                  <w:p w14:paraId="31679FD2" w14:textId="727B9848" w:rsidR="006C338B" w:rsidRPr="00E84056" w:rsidRDefault="00E84056" w:rsidP="006C338B">
                    <w:pPr>
                      <w:jc w:val="right"/>
                      <w:rPr>
                        <w:rFonts w:ascii="Arial" w:hAnsi="Arial" w:cs="Arial"/>
                        <w:color w:val="FFFFFF" w:themeColor="background1"/>
                        <w:sz w:val="44"/>
                        <w:szCs w:val="44"/>
                      </w:rPr>
                    </w:pPr>
                    <w:r w:rsidRPr="00E84056">
                      <w:rPr>
                        <w:rFonts w:ascii="Arial" w:hAnsi="Arial" w:cs="Arial"/>
                        <w:color w:val="FFFFFF" w:themeColor="background1"/>
                        <w:sz w:val="44"/>
                        <w:szCs w:val="44"/>
                      </w:rPr>
                      <w:t xml:space="preserve">Flagged Students Educational Benefit Review District Summary </w:t>
                    </w:r>
                  </w:p>
                </w:txbxContent>
              </v:textbox>
              <w10:wrap type="square"/>
            </v:shape>
          </w:pict>
        </mc:Fallback>
      </mc:AlternateContent>
    </w:r>
    <w:r w:rsidR="006C338B">
      <w:rPr>
        <w:noProof/>
      </w:rPr>
      <w:drawing>
        <wp:anchor distT="0" distB="0" distL="114300" distR="114300" simplePos="0" relativeHeight="251659264" behindDoc="1" locked="0" layoutInCell="1" allowOverlap="1" wp14:anchorId="529F76A3" wp14:editId="67B9641C">
          <wp:simplePos x="0" y="0"/>
          <wp:positionH relativeFrom="margin">
            <wp:posOffset>-906780</wp:posOffset>
          </wp:positionH>
          <wp:positionV relativeFrom="paragraph">
            <wp:posOffset>-297180</wp:posOffset>
          </wp:positionV>
          <wp:extent cx="7767955" cy="1218565"/>
          <wp:effectExtent l="0" t="0" r="4445" b="635"/>
          <wp:wrapSquare wrapText="bothSides"/>
          <wp:docPr id="1838699637" name="Picture 18386996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7955" cy="12185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B3833"/>
    <w:multiLevelType w:val="hybridMultilevel"/>
    <w:tmpl w:val="8D0C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B1A20"/>
    <w:multiLevelType w:val="hybridMultilevel"/>
    <w:tmpl w:val="D6007B68"/>
    <w:lvl w:ilvl="0" w:tplc="BFF4A9FC">
      <w:start w:val="1"/>
      <w:numFmt w:val="bullet"/>
      <w:pStyle w:val="ListParagraph"/>
      <w:lvlText w:val=""/>
      <w:lvlJc w:val="left"/>
      <w:pPr>
        <w:ind w:left="720" w:hanging="360"/>
      </w:pPr>
      <w:rPr>
        <w:rFonts w:ascii="Wingdings" w:hAnsi="Wingdings" w:hint="default"/>
        <w:b/>
        <w:i w:val="0"/>
        <w:color w:val="25866E"/>
        <w:position w:val="-6"/>
        <w:sz w:val="44"/>
      </w:rPr>
    </w:lvl>
    <w:lvl w:ilvl="1" w:tplc="58122114">
      <w:start w:val="1"/>
      <w:numFmt w:val="bullet"/>
      <w:lvlText w:val=""/>
      <w:lvlJc w:val="left"/>
      <w:pPr>
        <w:ind w:left="1440" w:hanging="360"/>
      </w:pPr>
      <w:rPr>
        <w:rFonts w:ascii="Symbol" w:hAnsi="Symbol" w:hint="default"/>
        <w:color w:val="25866E"/>
        <w:position w:val="0"/>
        <w:sz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B2064A"/>
    <w:multiLevelType w:val="hybridMultilevel"/>
    <w:tmpl w:val="F518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A70E07"/>
    <w:multiLevelType w:val="hybridMultilevel"/>
    <w:tmpl w:val="99AC0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5159515">
    <w:abstractNumId w:val="1"/>
  </w:num>
  <w:num w:numId="2" w16cid:durableId="351037631">
    <w:abstractNumId w:val="3"/>
  </w:num>
  <w:num w:numId="3" w16cid:durableId="1736926118">
    <w:abstractNumId w:val="2"/>
  </w:num>
  <w:num w:numId="4" w16cid:durableId="353580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056"/>
    <w:rsid w:val="00037EEF"/>
    <w:rsid w:val="00060E1E"/>
    <w:rsid w:val="0009182E"/>
    <w:rsid w:val="000D1456"/>
    <w:rsid w:val="000D49E0"/>
    <w:rsid w:val="000E16BE"/>
    <w:rsid w:val="000F15CA"/>
    <w:rsid w:val="001640FE"/>
    <w:rsid w:val="00171EE6"/>
    <w:rsid w:val="00185D95"/>
    <w:rsid w:val="001A0CF8"/>
    <w:rsid w:val="001C48C5"/>
    <w:rsid w:val="001D154F"/>
    <w:rsid w:val="001F3F4B"/>
    <w:rsid w:val="00200B0B"/>
    <w:rsid w:val="00250F11"/>
    <w:rsid w:val="0026245A"/>
    <w:rsid w:val="0029165C"/>
    <w:rsid w:val="002A7A4D"/>
    <w:rsid w:val="002B6905"/>
    <w:rsid w:val="002B69E6"/>
    <w:rsid w:val="00322142"/>
    <w:rsid w:val="0037289C"/>
    <w:rsid w:val="003A3FBB"/>
    <w:rsid w:val="003B350C"/>
    <w:rsid w:val="003D7B58"/>
    <w:rsid w:val="003E6506"/>
    <w:rsid w:val="0046626B"/>
    <w:rsid w:val="00475227"/>
    <w:rsid w:val="004C16A8"/>
    <w:rsid w:val="004D69D6"/>
    <w:rsid w:val="005160B1"/>
    <w:rsid w:val="00534853"/>
    <w:rsid w:val="00544ED7"/>
    <w:rsid w:val="0056542F"/>
    <w:rsid w:val="00597844"/>
    <w:rsid w:val="005C0A51"/>
    <w:rsid w:val="00624AF1"/>
    <w:rsid w:val="006C338B"/>
    <w:rsid w:val="00703C35"/>
    <w:rsid w:val="007423B7"/>
    <w:rsid w:val="0074523E"/>
    <w:rsid w:val="00787991"/>
    <w:rsid w:val="007B3D01"/>
    <w:rsid w:val="007C0414"/>
    <w:rsid w:val="008446BF"/>
    <w:rsid w:val="00863418"/>
    <w:rsid w:val="0090289F"/>
    <w:rsid w:val="00927088"/>
    <w:rsid w:val="00941707"/>
    <w:rsid w:val="00975003"/>
    <w:rsid w:val="00986E76"/>
    <w:rsid w:val="00994EA0"/>
    <w:rsid w:val="009A569E"/>
    <w:rsid w:val="00A41F5F"/>
    <w:rsid w:val="00AC042E"/>
    <w:rsid w:val="00AD02FA"/>
    <w:rsid w:val="00AF5ACD"/>
    <w:rsid w:val="00B02520"/>
    <w:rsid w:val="00B05302"/>
    <w:rsid w:val="00B14562"/>
    <w:rsid w:val="00B14D10"/>
    <w:rsid w:val="00B16922"/>
    <w:rsid w:val="00B84A5D"/>
    <w:rsid w:val="00BA06CF"/>
    <w:rsid w:val="00BA0F57"/>
    <w:rsid w:val="00BA127F"/>
    <w:rsid w:val="00BA3BD0"/>
    <w:rsid w:val="00C9589C"/>
    <w:rsid w:val="00CC0703"/>
    <w:rsid w:val="00CD0225"/>
    <w:rsid w:val="00CD7C97"/>
    <w:rsid w:val="00CE2F7C"/>
    <w:rsid w:val="00D32AD5"/>
    <w:rsid w:val="00D631A8"/>
    <w:rsid w:val="00D77503"/>
    <w:rsid w:val="00D97349"/>
    <w:rsid w:val="00DF2634"/>
    <w:rsid w:val="00DF2D43"/>
    <w:rsid w:val="00DF6AA7"/>
    <w:rsid w:val="00E07E42"/>
    <w:rsid w:val="00E20E69"/>
    <w:rsid w:val="00E24F45"/>
    <w:rsid w:val="00E84056"/>
    <w:rsid w:val="00E85088"/>
    <w:rsid w:val="00E94373"/>
    <w:rsid w:val="00E9535D"/>
    <w:rsid w:val="00EC14E2"/>
    <w:rsid w:val="00ED692C"/>
    <w:rsid w:val="00ED7C82"/>
    <w:rsid w:val="00EF58EE"/>
    <w:rsid w:val="00EF7D94"/>
    <w:rsid w:val="00F11ACF"/>
    <w:rsid w:val="00F27922"/>
    <w:rsid w:val="00F63D40"/>
    <w:rsid w:val="00F66276"/>
    <w:rsid w:val="00F916EF"/>
    <w:rsid w:val="00FA7188"/>
    <w:rsid w:val="00FE1E3F"/>
    <w:rsid w:val="00FF5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A30BF"/>
  <w15:chartTrackingRefBased/>
  <w15:docId w15:val="{2CE69328-98AC-42EE-A45C-F71FCC28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418"/>
    <w:pPr>
      <w:spacing w:after="240"/>
    </w:pPr>
    <w:rPr>
      <w:sz w:val="26"/>
      <w:szCs w:val="26"/>
    </w:rPr>
  </w:style>
  <w:style w:type="paragraph" w:styleId="Heading1">
    <w:name w:val="heading 1"/>
    <w:basedOn w:val="Normal"/>
    <w:next w:val="Normal"/>
    <w:link w:val="Heading1Char"/>
    <w:uiPriority w:val="9"/>
    <w:qFormat/>
    <w:rsid w:val="0056542F"/>
    <w:pPr>
      <w:spacing w:before="240"/>
      <w:outlineLvl w:val="0"/>
    </w:pPr>
    <w:rPr>
      <w:rFonts w:cs="Arial"/>
      <w:b/>
      <w:color w:val="25866E"/>
      <w:sz w:val="36"/>
    </w:rPr>
  </w:style>
  <w:style w:type="paragraph" w:styleId="Heading2">
    <w:name w:val="heading 2"/>
    <w:basedOn w:val="Normal"/>
    <w:next w:val="Normal"/>
    <w:link w:val="Heading2Char"/>
    <w:uiPriority w:val="9"/>
    <w:unhideWhenUsed/>
    <w:qFormat/>
    <w:rsid w:val="0056542F"/>
    <w:pPr>
      <w:spacing w:before="240"/>
      <w:outlineLvl w:val="1"/>
    </w:pPr>
    <w:rPr>
      <w:rFonts w:cs="Arial"/>
      <w:b/>
      <w:color w:val="25866E"/>
      <w:sz w:val="32"/>
    </w:rPr>
  </w:style>
  <w:style w:type="paragraph" w:styleId="Heading3">
    <w:name w:val="heading 3"/>
    <w:basedOn w:val="Heading2"/>
    <w:next w:val="Normal"/>
    <w:link w:val="Heading3Char"/>
    <w:uiPriority w:val="9"/>
    <w:unhideWhenUsed/>
    <w:qFormat/>
    <w:rsid w:val="00037EEF"/>
    <w:pPr>
      <w:outlineLvl w:val="2"/>
    </w:pPr>
    <w:rPr>
      <w:color w:val="auto"/>
      <w:sz w:val="28"/>
      <w:szCs w:val="28"/>
    </w:rPr>
  </w:style>
  <w:style w:type="paragraph" w:styleId="Heading4">
    <w:name w:val="heading 4"/>
    <w:basedOn w:val="Normal"/>
    <w:next w:val="Normal"/>
    <w:link w:val="Heading4Char"/>
    <w:uiPriority w:val="9"/>
    <w:unhideWhenUsed/>
    <w:qFormat/>
    <w:rsid w:val="00037EEF"/>
    <w:pPr>
      <w:keepNext/>
      <w:keepLines/>
      <w:spacing w:before="240"/>
      <w:outlineLvl w:val="3"/>
    </w:pPr>
    <w:rPr>
      <w:rFonts w:eastAsiaTheme="majorEastAsia" w:cs="Arial"/>
      <w:b/>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42F"/>
    <w:rPr>
      <w:rFonts w:cs="Arial"/>
      <w:b/>
      <w:color w:val="25866E"/>
      <w:sz w:val="36"/>
      <w:szCs w:val="26"/>
    </w:rPr>
  </w:style>
  <w:style w:type="character" w:customStyle="1" w:styleId="Heading2Char">
    <w:name w:val="Heading 2 Char"/>
    <w:basedOn w:val="DefaultParagraphFont"/>
    <w:link w:val="Heading2"/>
    <w:uiPriority w:val="9"/>
    <w:rsid w:val="0056542F"/>
    <w:rPr>
      <w:rFonts w:cs="Arial"/>
      <w:b/>
      <w:color w:val="25866E"/>
      <w:sz w:val="32"/>
      <w:szCs w:val="26"/>
    </w:rPr>
  </w:style>
  <w:style w:type="character" w:customStyle="1" w:styleId="Heading3Char">
    <w:name w:val="Heading 3 Char"/>
    <w:basedOn w:val="DefaultParagraphFont"/>
    <w:link w:val="Heading3"/>
    <w:uiPriority w:val="9"/>
    <w:rsid w:val="00037EEF"/>
    <w:rPr>
      <w:rFonts w:cs="Arial"/>
      <w:b/>
      <w:sz w:val="28"/>
      <w:szCs w:val="28"/>
    </w:rPr>
  </w:style>
  <w:style w:type="character" w:customStyle="1" w:styleId="Heading4Char">
    <w:name w:val="Heading 4 Char"/>
    <w:basedOn w:val="DefaultParagraphFont"/>
    <w:link w:val="Heading4"/>
    <w:uiPriority w:val="9"/>
    <w:rsid w:val="00037EEF"/>
    <w:rPr>
      <w:rFonts w:eastAsiaTheme="majorEastAsia" w:cs="Arial"/>
      <w:b/>
      <w:i/>
      <w:iCs/>
      <w:sz w:val="28"/>
      <w:szCs w:val="26"/>
    </w:rPr>
  </w:style>
  <w:style w:type="paragraph" w:styleId="ListParagraph">
    <w:name w:val="List Paragraph"/>
    <w:basedOn w:val="Normal"/>
    <w:uiPriority w:val="34"/>
    <w:qFormat/>
    <w:rsid w:val="00534853"/>
    <w:pPr>
      <w:numPr>
        <w:numId w:val="1"/>
      </w:numPr>
      <w:contextualSpacing/>
    </w:pPr>
    <w:rPr>
      <w:rFonts w:cstheme="minorHAnsi"/>
    </w:rPr>
  </w:style>
  <w:style w:type="paragraph" w:styleId="Title">
    <w:name w:val="Title"/>
    <w:basedOn w:val="Normal"/>
    <w:next w:val="Normal"/>
    <w:link w:val="TitleChar"/>
    <w:uiPriority w:val="10"/>
    <w:qFormat/>
    <w:rsid w:val="008446BF"/>
    <w:pPr>
      <w:jc w:val="right"/>
    </w:pPr>
    <w:rPr>
      <w:b/>
      <w:color w:val="FFFFFF" w:themeColor="background1"/>
      <w:sz w:val="72"/>
      <w:szCs w:val="72"/>
    </w:rPr>
  </w:style>
  <w:style w:type="character" w:customStyle="1" w:styleId="TitleChar">
    <w:name w:val="Title Char"/>
    <w:basedOn w:val="DefaultParagraphFont"/>
    <w:link w:val="Title"/>
    <w:uiPriority w:val="10"/>
    <w:rsid w:val="008446BF"/>
    <w:rPr>
      <w:b/>
      <w:color w:val="FFFFFF" w:themeColor="background1"/>
      <w:sz w:val="72"/>
      <w:szCs w:val="72"/>
    </w:rPr>
  </w:style>
  <w:style w:type="paragraph" w:styleId="Subtitle">
    <w:name w:val="Subtitle"/>
    <w:basedOn w:val="Normal"/>
    <w:next w:val="Normal"/>
    <w:link w:val="SubtitleChar"/>
    <w:uiPriority w:val="11"/>
    <w:qFormat/>
    <w:rsid w:val="008446BF"/>
    <w:pPr>
      <w:jc w:val="right"/>
    </w:pPr>
    <w:rPr>
      <w:color w:val="FFFFFF" w:themeColor="background1"/>
      <w:sz w:val="40"/>
      <w:szCs w:val="40"/>
    </w:rPr>
  </w:style>
  <w:style w:type="character" w:customStyle="1" w:styleId="SubtitleChar">
    <w:name w:val="Subtitle Char"/>
    <w:basedOn w:val="DefaultParagraphFont"/>
    <w:link w:val="Subtitle"/>
    <w:uiPriority w:val="11"/>
    <w:rsid w:val="008446BF"/>
    <w:rPr>
      <w:color w:val="FFFFFF" w:themeColor="background1"/>
      <w:sz w:val="40"/>
      <w:szCs w:val="40"/>
    </w:rPr>
  </w:style>
  <w:style w:type="paragraph" w:styleId="Header">
    <w:name w:val="header"/>
    <w:basedOn w:val="Normal"/>
    <w:link w:val="HeaderChar"/>
    <w:uiPriority w:val="99"/>
    <w:unhideWhenUsed/>
    <w:rsid w:val="008446BF"/>
    <w:pPr>
      <w:tabs>
        <w:tab w:val="center" w:pos="4680"/>
        <w:tab w:val="right" w:pos="9360"/>
      </w:tabs>
      <w:spacing w:line="240" w:lineRule="auto"/>
    </w:pPr>
  </w:style>
  <w:style w:type="character" w:customStyle="1" w:styleId="HeaderChar">
    <w:name w:val="Header Char"/>
    <w:basedOn w:val="DefaultParagraphFont"/>
    <w:link w:val="Header"/>
    <w:uiPriority w:val="99"/>
    <w:rsid w:val="008446BF"/>
    <w:rPr>
      <w:sz w:val="26"/>
      <w:szCs w:val="26"/>
    </w:rPr>
  </w:style>
  <w:style w:type="paragraph" w:styleId="Footer">
    <w:name w:val="footer"/>
    <w:basedOn w:val="Normal"/>
    <w:link w:val="FooterChar"/>
    <w:uiPriority w:val="99"/>
    <w:unhideWhenUsed/>
    <w:qFormat/>
    <w:rsid w:val="003A3FBB"/>
    <w:pPr>
      <w:pBdr>
        <w:top w:val="single" w:sz="18" w:space="1" w:color="4B4237"/>
      </w:pBdr>
      <w:tabs>
        <w:tab w:val="center" w:pos="4680"/>
        <w:tab w:val="right" w:pos="9360"/>
      </w:tabs>
      <w:spacing w:before="120" w:after="0" w:line="240" w:lineRule="auto"/>
      <w:jc w:val="center"/>
    </w:pPr>
    <w:rPr>
      <w:noProof/>
    </w:rPr>
  </w:style>
  <w:style w:type="character" w:customStyle="1" w:styleId="FooterChar">
    <w:name w:val="Footer Char"/>
    <w:basedOn w:val="DefaultParagraphFont"/>
    <w:link w:val="Footer"/>
    <w:uiPriority w:val="99"/>
    <w:rsid w:val="003A3FBB"/>
    <w:rPr>
      <w:noProof/>
      <w:sz w:val="26"/>
      <w:szCs w:val="26"/>
    </w:rPr>
  </w:style>
  <w:style w:type="paragraph" w:styleId="BalloonText">
    <w:name w:val="Balloon Text"/>
    <w:basedOn w:val="Normal"/>
    <w:link w:val="BalloonTextChar"/>
    <w:uiPriority w:val="99"/>
    <w:semiHidden/>
    <w:unhideWhenUsed/>
    <w:rsid w:val="0009182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82E"/>
    <w:rPr>
      <w:rFonts w:ascii="Segoe UI" w:hAnsi="Segoe UI" w:cs="Segoe UI"/>
      <w:sz w:val="18"/>
      <w:szCs w:val="18"/>
    </w:rPr>
  </w:style>
  <w:style w:type="paragraph" w:customStyle="1" w:styleId="1">
    <w:name w:val="(1)"/>
    <w:basedOn w:val="Normal"/>
    <w:qFormat/>
    <w:rsid w:val="007423B7"/>
    <w:pPr>
      <w:spacing w:after="160"/>
      <w:ind w:left="288"/>
    </w:pPr>
  </w:style>
  <w:style w:type="paragraph" w:customStyle="1" w:styleId="ii">
    <w:name w:val="(ii)"/>
    <w:basedOn w:val="Normal"/>
    <w:qFormat/>
    <w:rsid w:val="007423B7"/>
    <w:pPr>
      <w:spacing w:after="160"/>
      <w:ind w:left="504"/>
    </w:pPr>
  </w:style>
  <w:style w:type="table" w:styleId="TableGrid">
    <w:name w:val="Table Grid"/>
    <w:basedOn w:val="TableNormal"/>
    <w:uiPriority w:val="39"/>
    <w:rsid w:val="0078799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teinacker_publicse\Downloads\catamaran-ose-template-guidance-docs%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97E9D-DF33-4DF0-8018-0E141EC87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catamaran-ose-template-guidance-docs (2).dotx</Template>
  <TotalTime>78</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Consent as Defined in IDEA</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Flagged Students Educational Benefit Review District Summary</dc:title>
  <dc:subject/>
  <dc:creator>Michigan Department of Education;Office of Special Education</dc:creator>
  <cp:keywords/>
  <dc:description/>
  <cp:lastModifiedBy>Lynne Clark</cp:lastModifiedBy>
  <cp:revision>8</cp:revision>
  <dcterms:created xsi:type="dcterms:W3CDTF">2023-12-07T13:37:00Z</dcterms:created>
  <dcterms:modified xsi:type="dcterms:W3CDTF">2023-12-07T16:56:00Z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2f46dfe0-534f-4c95-815c-5b1af86b9823_Enabled">
    <vt:lpwstr>True</vt:lpwstr>
  </property>
  <property fmtid="{D5CDD505-2E9C-101B-9397-08002B2CF9AE}" pid="4" name="MSIP_Label_2f46dfe0-534f-4c95-815c-5b1af86b9823_SiteId">
    <vt:lpwstr>d5fb7087-3777-42ad-966a-892ef47225d1</vt:lpwstr>
  </property>
  <property fmtid="{D5CDD505-2E9C-101B-9397-08002B2CF9AE}" pid="5" name="MSIP_Label_2f46dfe0-534f-4c95-815c-5b1af86b9823_Owner">
    <vt:lpwstr>TimbsJ@michigan.gov</vt:lpwstr>
  </property>
  <property fmtid="{D5CDD505-2E9C-101B-9397-08002B2CF9AE}" pid="6" name="MSIP_Label_2f46dfe0-534f-4c95-815c-5b1af86b9823_SetDate">
    <vt:lpwstr>2020-08-27T17:56:53.3873309Z</vt:lpwstr>
  </property>
  <property fmtid="{D5CDD505-2E9C-101B-9397-08002B2CF9AE}" pid="7" name="MSIP_Label_2f46dfe0-534f-4c95-815c-5b1af86b9823_Name">
    <vt:lpwstr>Public Data (Published to the Public)</vt:lpwstr>
  </property>
  <property fmtid="{D5CDD505-2E9C-101B-9397-08002B2CF9AE}" pid="8" name="MSIP_Label_2f46dfe0-534f-4c95-815c-5b1af86b9823_Application">
    <vt:lpwstr>Microsoft Azure Information Protection</vt:lpwstr>
  </property>
  <property fmtid="{D5CDD505-2E9C-101B-9397-08002B2CF9AE}" pid="9" name="MSIP_Label_2f46dfe0-534f-4c95-815c-5b1af86b9823_ActionId">
    <vt:lpwstr>e18963c5-eee9-43ba-ac9a-cf1422f7f2f2</vt:lpwstr>
  </property>
  <property fmtid="{D5CDD505-2E9C-101B-9397-08002B2CF9AE}" pid="10" name="MSIP_Label_2f46dfe0-534f-4c95-815c-5b1af86b9823_Extended_MSFT_Method">
    <vt:lpwstr>Manual</vt:lpwstr>
  </property>
  <property fmtid="{D5CDD505-2E9C-101B-9397-08002B2CF9AE}" pid="11" name="Sensitivity">
    <vt:lpwstr>Public Data (Published to the Public)</vt:lpwstr>
  </property>
</Properties>
</file>