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0C358" w14:textId="46977BE1" w:rsidR="003B23E3" w:rsidRDefault="003B23E3" w:rsidP="003B23E3">
      <w:pPr>
        <w:spacing w:before="240"/>
        <w:jc w:val="center"/>
        <w:rPr>
          <w:rFonts w:ascii="ProximaNova-Bold" w:eastAsia="Calibri" w:hAnsi="ProximaNova-Bold"/>
          <w:b/>
          <w:bCs/>
          <w:sz w:val="30"/>
        </w:rPr>
      </w:pPr>
      <w:r>
        <w:rPr>
          <w:rFonts w:ascii="ProximaNova-Bold" w:hAnsi="ProximaNova-Bold"/>
          <w:b/>
          <w:bCs/>
          <w:sz w:val="30"/>
        </w:rPr>
        <w:fldChar w:fldCharType="begin">
          <w:ffData>
            <w:name w:val="Text1"/>
            <w:enabled/>
            <w:calcOnExit w:val="0"/>
            <w:textInput>
              <w:default w:val="Insert Member District Name"/>
            </w:textInput>
          </w:ffData>
        </w:fldChar>
      </w:r>
      <w:bookmarkStart w:id="0" w:name="Text1"/>
      <w:r>
        <w:rPr>
          <w:rFonts w:ascii="ProximaNova-Bold" w:hAnsi="ProximaNova-Bold"/>
          <w:b/>
          <w:bCs/>
          <w:sz w:val="30"/>
        </w:rPr>
        <w:instrText xml:space="preserve"> FORMTEXT </w:instrText>
      </w:r>
      <w:r>
        <w:rPr>
          <w:rFonts w:ascii="ProximaNova-Bold" w:hAnsi="ProximaNova-Bold"/>
          <w:b/>
          <w:bCs/>
          <w:sz w:val="30"/>
        </w:rPr>
      </w:r>
      <w:r>
        <w:rPr>
          <w:rFonts w:ascii="ProximaNova-Bold" w:hAnsi="ProximaNova-Bold"/>
          <w:b/>
          <w:bCs/>
          <w:sz w:val="30"/>
        </w:rPr>
        <w:fldChar w:fldCharType="separate"/>
      </w:r>
      <w:r w:rsidR="007A794F">
        <w:rPr>
          <w:rFonts w:ascii="ProximaNova-Bold" w:hAnsi="ProximaNova-Bold"/>
          <w:b/>
          <w:bCs/>
          <w:noProof/>
          <w:sz w:val="30"/>
        </w:rPr>
        <w:t>Insert Member District Name</w:t>
      </w:r>
      <w:r>
        <w:rPr>
          <w:rFonts w:ascii="ProximaNova-Bold" w:hAnsi="ProximaNova-Bold"/>
          <w:b/>
          <w:bCs/>
          <w:sz w:val="30"/>
        </w:rPr>
        <w:fldChar w:fldCharType="end"/>
      </w:r>
      <w:bookmarkEnd w:id="0"/>
    </w:p>
    <w:p w14:paraId="3942D319" w14:textId="12F96D1D" w:rsidR="003B23E3" w:rsidRDefault="003B23E3" w:rsidP="003B23E3">
      <w:pPr>
        <w:spacing w:after="240"/>
        <w:jc w:val="center"/>
        <w:rPr>
          <w:rFonts w:ascii="ProximaNova-Bold" w:hAnsi="ProximaNova-Bold"/>
          <w:sz w:val="22"/>
        </w:rPr>
      </w:pPr>
      <w:r>
        <w:rPr>
          <w:rFonts w:ascii="ProximaNova-Bold" w:hAnsi="ProximaNova-Bold"/>
        </w:rPr>
        <w:fldChar w:fldCharType="begin">
          <w:ffData>
            <w:name w:val="Text2"/>
            <w:enabled/>
            <w:calcOnExit w:val="0"/>
            <w:textInput>
              <w:default w:val="Insert ISD Name"/>
            </w:textInput>
          </w:ffData>
        </w:fldChar>
      </w:r>
      <w:bookmarkStart w:id="1" w:name="Text2"/>
      <w:r>
        <w:rPr>
          <w:rFonts w:ascii="ProximaNova-Bold" w:hAnsi="ProximaNova-Bold"/>
        </w:rPr>
        <w:instrText xml:space="preserve"> FORMTEXT </w:instrText>
      </w:r>
      <w:r>
        <w:rPr>
          <w:rFonts w:ascii="ProximaNova-Bold" w:hAnsi="ProximaNova-Bold"/>
        </w:rPr>
      </w:r>
      <w:r>
        <w:rPr>
          <w:rFonts w:ascii="ProximaNova-Bold" w:hAnsi="ProximaNova-Bold"/>
        </w:rPr>
        <w:fldChar w:fldCharType="separate"/>
      </w:r>
      <w:r w:rsidR="007A794F">
        <w:rPr>
          <w:rFonts w:ascii="ProximaNova-Bold" w:hAnsi="ProximaNova-Bold"/>
          <w:noProof/>
        </w:rPr>
        <w:t>Insert ISD Name</w:t>
      </w:r>
      <w:r>
        <w:rPr>
          <w:rFonts w:ascii="ProximaNova-Bold" w:hAnsi="ProximaNova-Bold"/>
        </w:rPr>
        <w:fldChar w:fldCharType="end"/>
      </w:r>
      <w:bookmarkEnd w:id="1"/>
    </w:p>
    <w:p w14:paraId="515AC8CD" w14:textId="104FF170" w:rsidR="00505849" w:rsidRPr="000207AA" w:rsidRDefault="00822C17" w:rsidP="00826F91">
      <w:pPr>
        <w:pStyle w:val="PSCHeading1"/>
      </w:pPr>
      <w:r>
        <w:t>202</w:t>
      </w:r>
      <w:r w:rsidR="00186B2A">
        <w:t>4</w:t>
      </w:r>
      <w:r w:rsidRPr="000207AA">
        <w:t xml:space="preserve"> </w:t>
      </w:r>
      <w:r w:rsidR="006F5FA9" w:rsidRPr="000207AA">
        <w:t>Part B Results-Driven Accountability Matrix</w:t>
      </w:r>
    </w:p>
    <w:p w14:paraId="2075BCA7" w14:textId="265E6B9E" w:rsidR="006F5FA9" w:rsidRPr="006F5FA9" w:rsidRDefault="006F5FA9" w:rsidP="00471742">
      <w:pPr>
        <w:pStyle w:val="PSCBodyText"/>
        <w:spacing w:before="480" w:after="60"/>
        <w:jc w:val="center"/>
        <w:rPr>
          <w:rFonts w:ascii="ProximaNova-Bold" w:hAnsi="ProximaNova-Bold"/>
          <w:b/>
          <w:sz w:val="22"/>
        </w:rPr>
      </w:pPr>
      <w:r w:rsidRPr="000207AA">
        <w:rPr>
          <w:rFonts w:ascii="ProximaNova-Bold" w:hAnsi="ProximaNova-Bold"/>
          <w:b/>
          <w:sz w:val="22"/>
        </w:rPr>
        <w:t>Results</w:t>
      </w:r>
      <w:r w:rsidR="00000EBA" w:rsidRPr="000207AA">
        <w:rPr>
          <w:rFonts w:ascii="ProximaNova-Bold" w:hAnsi="ProximaNova-Bold"/>
          <w:b/>
          <w:sz w:val="22"/>
        </w:rPr>
        <w:t xml:space="preserve"> </w:t>
      </w:r>
      <w:r w:rsidRPr="000207AA">
        <w:rPr>
          <w:rFonts w:ascii="ProximaNova-Bold" w:hAnsi="ProximaNova-Bold"/>
          <w:b/>
          <w:sz w:val="22"/>
        </w:rPr>
        <w:t xml:space="preserve">Driven Accountability </w:t>
      </w:r>
      <w:r w:rsidR="00000EBA" w:rsidRPr="000207AA">
        <w:rPr>
          <w:rFonts w:ascii="ProximaNova-Bold" w:hAnsi="ProximaNova-Bold"/>
          <w:b/>
          <w:sz w:val="22"/>
        </w:rPr>
        <w:t xml:space="preserve">Differentiated </w:t>
      </w:r>
      <w:r w:rsidRPr="000207AA">
        <w:rPr>
          <w:rFonts w:ascii="ProximaNova-Bold" w:hAnsi="ProximaNova-Bold"/>
          <w:b/>
          <w:sz w:val="22"/>
        </w:rPr>
        <w:t>Determination</w:t>
      </w:r>
      <w:r w:rsidRPr="000207AA">
        <w:rPr>
          <w:rStyle w:val="FootnoteReference"/>
          <w:rFonts w:ascii="ProximaNova-Bold" w:hAnsi="ProximaNova-Bold"/>
          <w:b/>
          <w:sz w:val="22"/>
        </w:rPr>
        <w:footnoteReference w:id="1"/>
      </w:r>
    </w:p>
    <w:tbl>
      <w:tblPr>
        <w:tblStyle w:val="TableGrid"/>
        <w:tblW w:w="0" w:type="auto"/>
        <w:tblInd w:w="2695" w:type="dxa"/>
        <w:tblLook w:val="04A0" w:firstRow="1" w:lastRow="0" w:firstColumn="1" w:lastColumn="0" w:noHBand="0" w:noVBand="1"/>
      </w:tblPr>
      <w:tblGrid>
        <w:gridCol w:w="5395"/>
      </w:tblGrid>
      <w:tr w:rsidR="000207AA" w:rsidRPr="006F5FA9" w14:paraId="64670150" w14:textId="77777777" w:rsidTr="000207AA">
        <w:trPr>
          <w:tblHeader/>
        </w:trPr>
        <w:tc>
          <w:tcPr>
            <w:tcW w:w="5395" w:type="dxa"/>
            <w:shd w:val="clear" w:color="auto" w:fill="3A3A3A"/>
          </w:tcPr>
          <w:p w14:paraId="7908DF2F" w14:textId="2862B652" w:rsidR="000207AA" w:rsidRPr="006F5FA9" w:rsidRDefault="000207AA" w:rsidP="006F5FA9">
            <w:pPr>
              <w:pStyle w:val="PSCBodyText"/>
              <w:spacing w:before="0" w:after="0"/>
              <w:jc w:val="center"/>
              <w:rPr>
                <w:rFonts w:ascii="ProximaNova-Bold" w:hAnsi="ProximaNova-Bold"/>
                <w:b/>
                <w:sz w:val="20"/>
              </w:rPr>
            </w:pPr>
            <w:r w:rsidRPr="006F5FA9">
              <w:rPr>
                <w:rFonts w:ascii="ProximaNova-Bold" w:hAnsi="ProximaNova-Bold"/>
                <w:b/>
                <w:sz w:val="20"/>
              </w:rPr>
              <w:t>Determination</w:t>
            </w:r>
          </w:p>
        </w:tc>
      </w:tr>
      <w:tr w:rsidR="000207AA" w:rsidRPr="006F5FA9" w14:paraId="09D79BB1" w14:textId="77777777" w:rsidTr="000207AA">
        <w:tc>
          <w:tcPr>
            <w:tcW w:w="5395" w:type="dxa"/>
          </w:tcPr>
          <w:p w14:paraId="44B25E47" w14:textId="0A376C0A" w:rsidR="000207AA" w:rsidRPr="006F5FA9" w:rsidRDefault="000207AA" w:rsidP="006F5FA9">
            <w:pPr>
              <w:pStyle w:val="PSCBodyText"/>
              <w:spacing w:before="0" w:after="0"/>
              <w:jc w:val="center"/>
              <w:rPr>
                <w:rFonts w:ascii="ProximaNova-Bold" w:hAnsi="ProximaNova-Bold"/>
                <w:sz w:val="20"/>
              </w:rPr>
            </w:pPr>
          </w:p>
        </w:tc>
      </w:tr>
    </w:tbl>
    <w:p w14:paraId="649AE9A5" w14:textId="0B53D114" w:rsidR="006F5FA9" w:rsidRPr="006F5FA9" w:rsidRDefault="00471742" w:rsidP="00471742">
      <w:pPr>
        <w:pStyle w:val="PSCBodyText"/>
        <w:spacing w:before="360" w:after="60"/>
        <w:jc w:val="center"/>
        <w:rPr>
          <w:rFonts w:ascii="ProximaNova-Bold" w:hAnsi="ProximaNova-Bold"/>
          <w:b/>
          <w:sz w:val="22"/>
        </w:rPr>
      </w:pPr>
      <w:r>
        <w:rPr>
          <w:rFonts w:ascii="ProximaNova-Bold" w:hAnsi="ProximaNova-Bold"/>
          <w:b/>
          <w:sz w:val="22"/>
        </w:rPr>
        <w:t>Results and Compliance Overall Scoring</w:t>
      </w:r>
    </w:p>
    <w:tbl>
      <w:tblPr>
        <w:tblStyle w:val="TableGrid"/>
        <w:tblW w:w="10795" w:type="dxa"/>
        <w:tblLook w:val="04A0" w:firstRow="1" w:lastRow="0" w:firstColumn="1" w:lastColumn="0" w:noHBand="0" w:noVBand="1"/>
      </w:tblPr>
      <w:tblGrid>
        <w:gridCol w:w="2598"/>
        <w:gridCol w:w="2887"/>
        <w:gridCol w:w="2790"/>
        <w:gridCol w:w="2520"/>
      </w:tblGrid>
      <w:tr w:rsidR="006F5FA9" w:rsidRPr="00471742" w14:paraId="327C3A17" w14:textId="77777777" w:rsidTr="0019229A">
        <w:trPr>
          <w:tblHeader/>
        </w:trPr>
        <w:tc>
          <w:tcPr>
            <w:tcW w:w="2598" w:type="dxa"/>
            <w:shd w:val="clear" w:color="auto" w:fill="3A3A3A"/>
          </w:tcPr>
          <w:p w14:paraId="1BB611C3" w14:textId="77777777" w:rsidR="006F5FA9" w:rsidRPr="00471742" w:rsidRDefault="006F5FA9" w:rsidP="00471742">
            <w:pPr>
              <w:pStyle w:val="PSCBodyText"/>
              <w:spacing w:before="0" w:after="0"/>
              <w:jc w:val="center"/>
              <w:rPr>
                <w:rFonts w:ascii="ProximaNova-Bold" w:hAnsi="ProximaNova-Bold"/>
                <w:b/>
                <w:sz w:val="20"/>
              </w:rPr>
            </w:pPr>
          </w:p>
        </w:tc>
        <w:tc>
          <w:tcPr>
            <w:tcW w:w="2887" w:type="dxa"/>
            <w:shd w:val="clear" w:color="auto" w:fill="3A3A3A"/>
          </w:tcPr>
          <w:p w14:paraId="32D41C3D" w14:textId="17595A42" w:rsidR="006F5FA9" w:rsidRPr="00471742" w:rsidRDefault="00471742" w:rsidP="00471742">
            <w:pPr>
              <w:pStyle w:val="PSCBodyText"/>
              <w:spacing w:before="0" w:after="0"/>
              <w:jc w:val="center"/>
              <w:rPr>
                <w:rFonts w:ascii="ProximaNova-Bold" w:hAnsi="ProximaNova-Bold"/>
                <w:b/>
                <w:sz w:val="20"/>
              </w:rPr>
            </w:pPr>
            <w:r w:rsidRPr="00471742">
              <w:rPr>
                <w:rFonts w:ascii="ProximaNova-Bold" w:hAnsi="ProximaNova-Bold"/>
                <w:b/>
                <w:sz w:val="20"/>
              </w:rPr>
              <w:t>Total Points Available</w:t>
            </w:r>
          </w:p>
        </w:tc>
        <w:tc>
          <w:tcPr>
            <w:tcW w:w="2790" w:type="dxa"/>
            <w:shd w:val="clear" w:color="auto" w:fill="3A3A3A"/>
          </w:tcPr>
          <w:p w14:paraId="0E4C250F" w14:textId="638D0DA7" w:rsidR="006F5FA9" w:rsidRPr="00471742" w:rsidRDefault="00471742" w:rsidP="00471742">
            <w:pPr>
              <w:pStyle w:val="PSCBodyText"/>
              <w:spacing w:before="0" w:after="0"/>
              <w:jc w:val="center"/>
              <w:rPr>
                <w:rFonts w:ascii="ProximaNova-Bold" w:hAnsi="ProximaNova-Bold"/>
                <w:b/>
                <w:sz w:val="20"/>
              </w:rPr>
            </w:pPr>
            <w:r w:rsidRPr="00471742">
              <w:rPr>
                <w:rFonts w:ascii="ProximaNova-Bold" w:hAnsi="ProximaNova-Bold"/>
                <w:b/>
                <w:sz w:val="20"/>
              </w:rPr>
              <w:t>Points Earned</w:t>
            </w:r>
          </w:p>
        </w:tc>
        <w:tc>
          <w:tcPr>
            <w:tcW w:w="2520" w:type="dxa"/>
            <w:shd w:val="clear" w:color="auto" w:fill="3A3A3A"/>
          </w:tcPr>
          <w:p w14:paraId="1A365C36" w14:textId="028E05B4" w:rsidR="006F5FA9" w:rsidRPr="00471742" w:rsidRDefault="00471742" w:rsidP="00471742">
            <w:pPr>
              <w:pStyle w:val="PSCBodyText"/>
              <w:spacing w:before="0" w:after="0"/>
              <w:jc w:val="center"/>
              <w:rPr>
                <w:rFonts w:ascii="ProximaNova-Bold" w:hAnsi="ProximaNova-Bold"/>
                <w:b/>
                <w:sz w:val="20"/>
              </w:rPr>
            </w:pPr>
            <w:r w:rsidRPr="00471742">
              <w:rPr>
                <w:rFonts w:ascii="ProximaNova-Bold" w:hAnsi="ProximaNova-Bold"/>
                <w:b/>
                <w:sz w:val="20"/>
              </w:rPr>
              <w:t>Score (%)</w:t>
            </w:r>
          </w:p>
        </w:tc>
      </w:tr>
      <w:tr w:rsidR="006F5FA9" w:rsidRPr="006F5FA9" w14:paraId="2D1B0A7C" w14:textId="77777777" w:rsidTr="00181C3D">
        <w:trPr>
          <w:trHeight w:val="323"/>
        </w:trPr>
        <w:tc>
          <w:tcPr>
            <w:tcW w:w="2598" w:type="dxa"/>
            <w:shd w:val="clear" w:color="auto" w:fill="auto"/>
            <w:vAlign w:val="center"/>
          </w:tcPr>
          <w:p w14:paraId="62CD6037" w14:textId="2B107BD7" w:rsidR="006F5FA9" w:rsidRPr="00471742" w:rsidRDefault="00471742" w:rsidP="001F40D8">
            <w:pPr>
              <w:pStyle w:val="PSCBodyText"/>
              <w:spacing w:before="0" w:after="0"/>
              <w:jc w:val="center"/>
              <w:rPr>
                <w:rFonts w:ascii="ProximaNova-Bold" w:hAnsi="ProximaNova-Bold"/>
                <w:b/>
                <w:sz w:val="20"/>
              </w:rPr>
            </w:pPr>
            <w:r w:rsidRPr="00471742">
              <w:rPr>
                <w:rFonts w:ascii="ProximaNova-Bold" w:hAnsi="ProximaNova-Bold"/>
                <w:b/>
                <w:sz w:val="20"/>
              </w:rPr>
              <w:t>Results</w:t>
            </w:r>
          </w:p>
        </w:tc>
        <w:tc>
          <w:tcPr>
            <w:tcW w:w="2887" w:type="dxa"/>
            <w:shd w:val="clear" w:color="auto" w:fill="auto"/>
            <w:vAlign w:val="center"/>
          </w:tcPr>
          <w:p w14:paraId="7BF11257" w14:textId="07D6B131" w:rsidR="006F5FA9" w:rsidRPr="006F5FA9" w:rsidRDefault="006F5FA9" w:rsidP="001F40D8">
            <w:pPr>
              <w:pStyle w:val="PSCBodyText"/>
              <w:spacing w:before="0" w:after="0"/>
              <w:jc w:val="center"/>
              <w:rPr>
                <w:rFonts w:ascii="ProximaNova-Bold" w:hAnsi="ProximaNova-Bold"/>
                <w:sz w:val="20"/>
              </w:rPr>
            </w:pPr>
          </w:p>
        </w:tc>
        <w:tc>
          <w:tcPr>
            <w:tcW w:w="2790" w:type="dxa"/>
            <w:shd w:val="clear" w:color="auto" w:fill="auto"/>
            <w:vAlign w:val="center"/>
          </w:tcPr>
          <w:p w14:paraId="6A59972D" w14:textId="0FBAAEF5" w:rsidR="006F5FA9" w:rsidRPr="006F5FA9" w:rsidRDefault="006F5FA9" w:rsidP="001F40D8">
            <w:pPr>
              <w:pStyle w:val="PSCBodyText"/>
              <w:spacing w:before="0" w:after="0"/>
              <w:jc w:val="center"/>
              <w:rPr>
                <w:rFonts w:ascii="ProximaNova-Bold" w:hAnsi="ProximaNova-Bold"/>
                <w:sz w:val="20"/>
              </w:rPr>
            </w:pPr>
          </w:p>
        </w:tc>
        <w:tc>
          <w:tcPr>
            <w:tcW w:w="2520" w:type="dxa"/>
            <w:shd w:val="clear" w:color="auto" w:fill="auto"/>
            <w:vAlign w:val="center"/>
          </w:tcPr>
          <w:p w14:paraId="0A09980E" w14:textId="0B3873AF" w:rsidR="006F5FA9" w:rsidRPr="006F5FA9" w:rsidRDefault="006F5FA9" w:rsidP="001F40D8">
            <w:pPr>
              <w:pStyle w:val="PSCBodyText"/>
              <w:spacing w:before="0" w:after="0"/>
              <w:jc w:val="center"/>
              <w:rPr>
                <w:rFonts w:ascii="ProximaNova-Bold" w:hAnsi="ProximaNova-Bold"/>
                <w:sz w:val="20"/>
              </w:rPr>
            </w:pPr>
          </w:p>
        </w:tc>
      </w:tr>
      <w:tr w:rsidR="006F5FA9" w:rsidRPr="006F5FA9" w14:paraId="79E51FE1" w14:textId="77777777" w:rsidTr="00181C3D">
        <w:trPr>
          <w:trHeight w:val="332"/>
        </w:trPr>
        <w:tc>
          <w:tcPr>
            <w:tcW w:w="2598" w:type="dxa"/>
            <w:shd w:val="clear" w:color="auto" w:fill="F2F2F2" w:themeFill="background1" w:themeFillShade="F2"/>
            <w:vAlign w:val="center"/>
          </w:tcPr>
          <w:p w14:paraId="016DEFC6" w14:textId="5222E3FE" w:rsidR="006F5FA9" w:rsidRPr="00471742" w:rsidRDefault="00471742" w:rsidP="001F40D8">
            <w:pPr>
              <w:pStyle w:val="PSCBodyText"/>
              <w:spacing w:before="0" w:after="0"/>
              <w:jc w:val="center"/>
              <w:rPr>
                <w:rFonts w:ascii="ProximaNova-Bold" w:hAnsi="ProximaNova-Bold"/>
                <w:b/>
                <w:sz w:val="20"/>
              </w:rPr>
            </w:pPr>
            <w:r w:rsidRPr="00471742">
              <w:rPr>
                <w:rFonts w:ascii="ProximaNova-Bold" w:hAnsi="ProximaNova-Bold"/>
                <w:b/>
                <w:sz w:val="20"/>
              </w:rPr>
              <w:t>Compliance</w:t>
            </w:r>
          </w:p>
        </w:tc>
        <w:tc>
          <w:tcPr>
            <w:tcW w:w="2887" w:type="dxa"/>
            <w:shd w:val="clear" w:color="auto" w:fill="F2F2F2" w:themeFill="background1" w:themeFillShade="F2"/>
            <w:vAlign w:val="center"/>
          </w:tcPr>
          <w:p w14:paraId="71941F4C" w14:textId="13995339" w:rsidR="006F5FA9" w:rsidRPr="006F5FA9" w:rsidRDefault="006F5FA9" w:rsidP="001F40D8">
            <w:pPr>
              <w:pStyle w:val="PSCBodyText"/>
              <w:spacing w:before="0" w:after="0"/>
              <w:jc w:val="center"/>
              <w:rPr>
                <w:rFonts w:ascii="ProximaNova-Bold" w:hAnsi="ProximaNova-Bold"/>
                <w:sz w:val="20"/>
              </w:rPr>
            </w:pPr>
          </w:p>
        </w:tc>
        <w:tc>
          <w:tcPr>
            <w:tcW w:w="2790" w:type="dxa"/>
            <w:shd w:val="clear" w:color="auto" w:fill="F2F2F2" w:themeFill="background1" w:themeFillShade="F2"/>
            <w:vAlign w:val="center"/>
          </w:tcPr>
          <w:p w14:paraId="5A81926E" w14:textId="23EE9A11" w:rsidR="006F5FA9" w:rsidRPr="006F5FA9" w:rsidRDefault="006F5FA9" w:rsidP="001F40D8">
            <w:pPr>
              <w:pStyle w:val="PSCBodyText"/>
              <w:spacing w:before="0" w:after="0"/>
              <w:jc w:val="center"/>
              <w:rPr>
                <w:rFonts w:ascii="ProximaNova-Bold" w:hAnsi="ProximaNova-Bold"/>
                <w:sz w:val="20"/>
              </w:rPr>
            </w:pPr>
          </w:p>
        </w:tc>
        <w:tc>
          <w:tcPr>
            <w:tcW w:w="2520" w:type="dxa"/>
            <w:shd w:val="clear" w:color="auto" w:fill="F2F2F2" w:themeFill="background1" w:themeFillShade="F2"/>
            <w:vAlign w:val="center"/>
          </w:tcPr>
          <w:p w14:paraId="37DB7A07" w14:textId="52586384" w:rsidR="006F5FA9" w:rsidRPr="006F5FA9" w:rsidRDefault="006F5FA9" w:rsidP="001F40D8">
            <w:pPr>
              <w:pStyle w:val="PSCBodyText"/>
              <w:spacing w:before="0" w:after="0"/>
              <w:jc w:val="center"/>
              <w:rPr>
                <w:rFonts w:ascii="ProximaNova-Bold" w:hAnsi="ProximaNova-Bold"/>
                <w:sz w:val="20"/>
              </w:rPr>
            </w:pPr>
          </w:p>
        </w:tc>
      </w:tr>
    </w:tbl>
    <w:p w14:paraId="0D57CA80" w14:textId="76E56D4F" w:rsidR="00471742" w:rsidRPr="00826F91" w:rsidRDefault="00822C17" w:rsidP="00826F91">
      <w:pPr>
        <w:pStyle w:val="PSCHeading2"/>
      </w:pPr>
      <w:r>
        <w:t>202</w:t>
      </w:r>
      <w:r w:rsidR="00186B2A">
        <w:t>4</w:t>
      </w:r>
      <w:r w:rsidRPr="00826F91">
        <w:t xml:space="preserve"> </w:t>
      </w:r>
      <w:r w:rsidR="00471742" w:rsidRPr="00826F91">
        <w:t>Part B Results Matrix</w:t>
      </w:r>
    </w:p>
    <w:tbl>
      <w:tblPr>
        <w:tblStyle w:val="TableGrid"/>
        <w:tblW w:w="10842" w:type="dxa"/>
        <w:tblLook w:val="04A0" w:firstRow="1" w:lastRow="0" w:firstColumn="1" w:lastColumn="0" w:noHBand="0" w:noVBand="1"/>
      </w:tblPr>
      <w:tblGrid>
        <w:gridCol w:w="5530"/>
        <w:gridCol w:w="2745"/>
        <w:gridCol w:w="2567"/>
      </w:tblGrid>
      <w:tr w:rsidR="00471742" w:rsidRPr="00471742" w14:paraId="6A4B9EA5" w14:textId="77777777" w:rsidTr="0019229A">
        <w:trPr>
          <w:tblHeader/>
        </w:trPr>
        <w:tc>
          <w:tcPr>
            <w:tcW w:w="5530" w:type="dxa"/>
            <w:shd w:val="clear" w:color="auto" w:fill="3A3A3A"/>
          </w:tcPr>
          <w:p w14:paraId="68E17F8B" w14:textId="633C8047" w:rsidR="00471742" w:rsidRPr="00471742" w:rsidRDefault="00471742" w:rsidP="00471742">
            <w:pPr>
              <w:pStyle w:val="PSCBodyText"/>
              <w:spacing w:before="0" w:after="0"/>
              <w:jc w:val="left"/>
              <w:rPr>
                <w:rFonts w:ascii="ProximaNova-Bold" w:hAnsi="ProximaNova-Bold"/>
                <w:b/>
                <w:sz w:val="20"/>
              </w:rPr>
            </w:pPr>
            <w:r>
              <w:rPr>
                <w:rFonts w:ascii="ProximaNova-Bold" w:hAnsi="ProximaNova-Bold"/>
                <w:b/>
                <w:sz w:val="20"/>
              </w:rPr>
              <w:t>Reading Assessment Elements</w:t>
            </w:r>
          </w:p>
        </w:tc>
        <w:tc>
          <w:tcPr>
            <w:tcW w:w="2745" w:type="dxa"/>
            <w:shd w:val="clear" w:color="auto" w:fill="3A3A3A"/>
          </w:tcPr>
          <w:p w14:paraId="2DE6D5E8" w14:textId="706CA0B2" w:rsidR="00471742" w:rsidRPr="00471742" w:rsidRDefault="00471742" w:rsidP="00471742">
            <w:pPr>
              <w:pStyle w:val="PSCBodyText"/>
              <w:spacing w:before="0" w:after="0"/>
              <w:jc w:val="center"/>
              <w:rPr>
                <w:rFonts w:ascii="ProximaNova-Bold" w:hAnsi="ProximaNova-Bold"/>
                <w:b/>
                <w:sz w:val="20"/>
              </w:rPr>
            </w:pPr>
            <w:r>
              <w:rPr>
                <w:rFonts w:ascii="ProximaNova-Bold" w:hAnsi="ProximaNova-Bold"/>
                <w:b/>
                <w:sz w:val="20"/>
              </w:rPr>
              <w:t>Performance (%)</w:t>
            </w:r>
          </w:p>
        </w:tc>
        <w:tc>
          <w:tcPr>
            <w:tcW w:w="2567" w:type="dxa"/>
            <w:shd w:val="clear" w:color="auto" w:fill="3A3A3A"/>
          </w:tcPr>
          <w:p w14:paraId="0BA8FA07" w14:textId="1E1BA710" w:rsidR="00471742" w:rsidRPr="00471742" w:rsidRDefault="00471742" w:rsidP="00471742">
            <w:pPr>
              <w:pStyle w:val="PSCBodyText"/>
              <w:spacing w:before="0" w:after="0"/>
              <w:jc w:val="center"/>
              <w:rPr>
                <w:rFonts w:ascii="ProximaNova-Bold" w:hAnsi="ProximaNova-Bold"/>
                <w:b/>
                <w:sz w:val="20"/>
              </w:rPr>
            </w:pPr>
            <w:r>
              <w:rPr>
                <w:rFonts w:ascii="ProximaNova-Bold" w:hAnsi="ProximaNova-Bold"/>
                <w:b/>
                <w:sz w:val="20"/>
              </w:rPr>
              <w:t>Score</w:t>
            </w:r>
          </w:p>
        </w:tc>
      </w:tr>
      <w:tr w:rsidR="00471742" w:rsidRPr="00471742" w14:paraId="127E948D" w14:textId="77777777" w:rsidTr="00181C3D">
        <w:tc>
          <w:tcPr>
            <w:tcW w:w="5530" w:type="dxa"/>
            <w:shd w:val="clear" w:color="auto" w:fill="auto"/>
          </w:tcPr>
          <w:p w14:paraId="7212217D" w14:textId="72C4A7B4" w:rsidR="00471742" w:rsidRPr="00471742" w:rsidRDefault="00001184" w:rsidP="00471742">
            <w:pPr>
              <w:pStyle w:val="PSCBodyText"/>
              <w:spacing w:before="0" w:after="0"/>
              <w:jc w:val="left"/>
              <w:rPr>
                <w:rFonts w:ascii="ProximaNova-Bold" w:hAnsi="ProximaNova-Bold"/>
                <w:sz w:val="20"/>
              </w:rPr>
            </w:pPr>
            <w:r w:rsidRPr="00471742">
              <w:rPr>
                <w:rFonts w:ascii="ProximaNova-Bold" w:hAnsi="ProximaNova-Bold"/>
                <w:sz w:val="20"/>
              </w:rPr>
              <w:t>Percen</w:t>
            </w:r>
            <w:r>
              <w:rPr>
                <w:rFonts w:ascii="ProximaNova-Bold" w:hAnsi="ProximaNova-Bold"/>
                <w:sz w:val="20"/>
              </w:rPr>
              <w:t>tage of 4</w:t>
            </w:r>
            <w:r w:rsidRPr="00471742">
              <w:rPr>
                <w:rFonts w:ascii="ProximaNova-Bold" w:hAnsi="ProximaNova-Bold"/>
                <w:sz w:val="20"/>
                <w:vertAlign w:val="superscript"/>
              </w:rPr>
              <w:t>th</w:t>
            </w:r>
            <w:r>
              <w:rPr>
                <w:rFonts w:ascii="ProximaNova-Bold" w:hAnsi="ProximaNova-Bold"/>
                <w:sz w:val="20"/>
              </w:rPr>
              <w:t xml:space="preserve"> Grade Students with IEPs Participating in Regular Statewide Assessments in English Language Arts</w:t>
            </w:r>
          </w:p>
        </w:tc>
        <w:tc>
          <w:tcPr>
            <w:tcW w:w="2745" w:type="dxa"/>
            <w:shd w:val="clear" w:color="auto" w:fill="auto"/>
            <w:vAlign w:val="center"/>
          </w:tcPr>
          <w:p w14:paraId="3C9BBAC9" w14:textId="1C972304" w:rsidR="00471742" w:rsidRPr="00471742" w:rsidRDefault="00471742" w:rsidP="001F40D8">
            <w:pPr>
              <w:pStyle w:val="PSCBodyText"/>
              <w:spacing w:before="0" w:after="0"/>
              <w:jc w:val="center"/>
              <w:rPr>
                <w:rFonts w:ascii="ProximaNova-Bold" w:hAnsi="ProximaNova-Bold"/>
                <w:sz w:val="20"/>
              </w:rPr>
            </w:pPr>
          </w:p>
        </w:tc>
        <w:tc>
          <w:tcPr>
            <w:tcW w:w="2567" w:type="dxa"/>
            <w:shd w:val="clear" w:color="auto" w:fill="auto"/>
            <w:vAlign w:val="center"/>
          </w:tcPr>
          <w:p w14:paraId="3D598CF5" w14:textId="7C1A6B66" w:rsidR="00471742" w:rsidRPr="00471742" w:rsidRDefault="00471742" w:rsidP="001F40D8">
            <w:pPr>
              <w:pStyle w:val="PSCBodyText"/>
              <w:spacing w:before="0" w:after="0"/>
              <w:jc w:val="center"/>
              <w:rPr>
                <w:rFonts w:ascii="ProximaNova-Bold" w:hAnsi="ProximaNova-Bold"/>
                <w:sz w:val="20"/>
              </w:rPr>
            </w:pPr>
          </w:p>
        </w:tc>
      </w:tr>
      <w:tr w:rsidR="00471742" w:rsidRPr="00471742" w14:paraId="63D95F4C" w14:textId="77777777" w:rsidTr="00181C3D">
        <w:tc>
          <w:tcPr>
            <w:tcW w:w="5530" w:type="dxa"/>
            <w:shd w:val="clear" w:color="auto" w:fill="F2F2F2" w:themeFill="background1" w:themeFillShade="F2"/>
          </w:tcPr>
          <w:p w14:paraId="1D159794" w14:textId="4FF480EB" w:rsidR="00471742" w:rsidRPr="00471742" w:rsidRDefault="00001184" w:rsidP="00471742">
            <w:pPr>
              <w:pStyle w:val="PSCBodyText"/>
              <w:spacing w:before="0" w:after="0"/>
              <w:jc w:val="left"/>
              <w:rPr>
                <w:rFonts w:ascii="ProximaNova-Bold" w:hAnsi="ProximaNova-Bold"/>
                <w:sz w:val="20"/>
              </w:rPr>
            </w:pPr>
            <w:r>
              <w:rPr>
                <w:rFonts w:ascii="ProximaNova-Bold" w:hAnsi="ProximaNova-Bold"/>
                <w:sz w:val="20"/>
              </w:rPr>
              <w:t>Percentage of 8</w:t>
            </w:r>
            <w:r w:rsidRPr="00471742">
              <w:rPr>
                <w:rFonts w:ascii="ProximaNova-Bold" w:hAnsi="ProximaNova-Bold"/>
                <w:sz w:val="20"/>
                <w:vertAlign w:val="superscript"/>
              </w:rPr>
              <w:t>th</w:t>
            </w:r>
            <w:r>
              <w:rPr>
                <w:rFonts w:ascii="ProximaNova-Bold" w:hAnsi="ProximaNova-Bold"/>
                <w:sz w:val="20"/>
              </w:rPr>
              <w:t xml:space="preserve"> Grade Students with IEPs Participating in Regular Statewide Assessments in English Language Arts</w:t>
            </w:r>
          </w:p>
        </w:tc>
        <w:tc>
          <w:tcPr>
            <w:tcW w:w="2745" w:type="dxa"/>
            <w:shd w:val="clear" w:color="auto" w:fill="F2F2F2" w:themeFill="background1" w:themeFillShade="F2"/>
            <w:vAlign w:val="center"/>
          </w:tcPr>
          <w:p w14:paraId="6064BEA3" w14:textId="0D3BCE39" w:rsidR="00471742" w:rsidRPr="00471742" w:rsidRDefault="00471742" w:rsidP="001F40D8">
            <w:pPr>
              <w:pStyle w:val="PSCBodyText"/>
              <w:spacing w:before="0" w:after="0"/>
              <w:jc w:val="center"/>
              <w:rPr>
                <w:rFonts w:ascii="ProximaNova-Bold" w:hAnsi="ProximaNova-Bold"/>
                <w:sz w:val="20"/>
              </w:rPr>
            </w:pPr>
          </w:p>
        </w:tc>
        <w:tc>
          <w:tcPr>
            <w:tcW w:w="2567" w:type="dxa"/>
            <w:shd w:val="clear" w:color="auto" w:fill="F2F2F2" w:themeFill="background1" w:themeFillShade="F2"/>
            <w:vAlign w:val="center"/>
          </w:tcPr>
          <w:p w14:paraId="13F2640F" w14:textId="6D2706C6" w:rsidR="00471742" w:rsidRPr="00471742" w:rsidRDefault="00471742" w:rsidP="001F40D8">
            <w:pPr>
              <w:pStyle w:val="PSCBodyText"/>
              <w:spacing w:before="0" w:after="0"/>
              <w:jc w:val="center"/>
              <w:rPr>
                <w:rFonts w:ascii="ProximaNova-Bold" w:hAnsi="ProximaNova-Bold"/>
                <w:sz w:val="20"/>
              </w:rPr>
            </w:pPr>
          </w:p>
        </w:tc>
      </w:tr>
      <w:tr w:rsidR="00471742" w:rsidRPr="00471742" w14:paraId="0B6430F3" w14:textId="77777777" w:rsidTr="00181C3D">
        <w:tc>
          <w:tcPr>
            <w:tcW w:w="5530" w:type="dxa"/>
            <w:shd w:val="clear" w:color="auto" w:fill="auto"/>
          </w:tcPr>
          <w:p w14:paraId="2529DB20" w14:textId="3C455345" w:rsidR="00471742" w:rsidRPr="00471742" w:rsidRDefault="00001184" w:rsidP="00471742">
            <w:pPr>
              <w:pStyle w:val="PSCBodyText"/>
              <w:spacing w:before="0" w:after="0"/>
              <w:jc w:val="left"/>
              <w:rPr>
                <w:rFonts w:ascii="ProximaNova-Bold" w:hAnsi="ProximaNova-Bold"/>
                <w:sz w:val="20"/>
              </w:rPr>
            </w:pPr>
            <w:r>
              <w:rPr>
                <w:rFonts w:ascii="ProximaNova-Bold" w:hAnsi="ProximaNova-Bold"/>
                <w:sz w:val="20"/>
              </w:rPr>
              <w:t>The percentage of 4</w:t>
            </w:r>
            <w:r w:rsidRPr="00E46F32">
              <w:rPr>
                <w:rFonts w:ascii="ProximaNova-Bold" w:hAnsi="ProximaNova-Bold"/>
                <w:sz w:val="20"/>
                <w:vertAlign w:val="superscript"/>
              </w:rPr>
              <w:t>th</w:t>
            </w:r>
            <w:r>
              <w:rPr>
                <w:rFonts w:ascii="ProximaNova-Bold" w:hAnsi="ProximaNova-Bold"/>
                <w:sz w:val="20"/>
              </w:rPr>
              <w:t xml:space="preserve"> Grade Students with IEPs Scoring Proficient in Statewide Assessments in English Language Arts</w:t>
            </w:r>
          </w:p>
        </w:tc>
        <w:tc>
          <w:tcPr>
            <w:tcW w:w="2745" w:type="dxa"/>
            <w:shd w:val="clear" w:color="auto" w:fill="auto"/>
            <w:vAlign w:val="center"/>
          </w:tcPr>
          <w:p w14:paraId="51C81F69" w14:textId="558026F4" w:rsidR="00471742" w:rsidRPr="00471742" w:rsidRDefault="00471742" w:rsidP="001F40D8">
            <w:pPr>
              <w:pStyle w:val="PSCBodyText"/>
              <w:spacing w:before="0" w:after="0"/>
              <w:jc w:val="center"/>
              <w:rPr>
                <w:rFonts w:ascii="ProximaNova-Bold" w:hAnsi="ProximaNova-Bold"/>
                <w:sz w:val="20"/>
              </w:rPr>
            </w:pPr>
          </w:p>
        </w:tc>
        <w:tc>
          <w:tcPr>
            <w:tcW w:w="2567" w:type="dxa"/>
            <w:shd w:val="clear" w:color="auto" w:fill="auto"/>
            <w:vAlign w:val="center"/>
          </w:tcPr>
          <w:p w14:paraId="0569CF3F" w14:textId="4A631096" w:rsidR="00471742" w:rsidRPr="00471742" w:rsidRDefault="00471742" w:rsidP="001F40D8">
            <w:pPr>
              <w:pStyle w:val="PSCBodyText"/>
              <w:spacing w:before="0" w:after="0"/>
              <w:jc w:val="center"/>
              <w:rPr>
                <w:rFonts w:ascii="ProximaNova-Bold" w:hAnsi="ProximaNova-Bold"/>
                <w:sz w:val="20"/>
              </w:rPr>
            </w:pPr>
          </w:p>
        </w:tc>
      </w:tr>
      <w:tr w:rsidR="00471742" w:rsidRPr="00471742" w14:paraId="319F0514" w14:textId="77777777" w:rsidTr="00181C3D">
        <w:tc>
          <w:tcPr>
            <w:tcW w:w="5530" w:type="dxa"/>
            <w:shd w:val="clear" w:color="auto" w:fill="F2F2F2" w:themeFill="background1" w:themeFillShade="F2"/>
          </w:tcPr>
          <w:p w14:paraId="1DB69E2A" w14:textId="49D29175" w:rsidR="00471742" w:rsidRPr="00471742" w:rsidRDefault="00001184" w:rsidP="00471742">
            <w:pPr>
              <w:pStyle w:val="PSCBodyText"/>
              <w:spacing w:before="0" w:after="0"/>
              <w:jc w:val="left"/>
              <w:rPr>
                <w:rFonts w:ascii="ProximaNova-Bold" w:hAnsi="ProximaNova-Bold"/>
                <w:sz w:val="20"/>
              </w:rPr>
            </w:pPr>
            <w:r>
              <w:rPr>
                <w:rFonts w:ascii="ProximaNova-Bold" w:hAnsi="ProximaNova-Bold"/>
                <w:sz w:val="20"/>
              </w:rPr>
              <w:t>The percentage of 8</w:t>
            </w:r>
            <w:r w:rsidRPr="00E46F32">
              <w:rPr>
                <w:rFonts w:ascii="ProximaNova-Bold" w:hAnsi="ProximaNova-Bold"/>
                <w:sz w:val="20"/>
                <w:vertAlign w:val="superscript"/>
              </w:rPr>
              <w:t>th</w:t>
            </w:r>
            <w:r>
              <w:rPr>
                <w:rFonts w:ascii="ProximaNova-Bold" w:hAnsi="ProximaNova-Bold"/>
                <w:sz w:val="20"/>
              </w:rPr>
              <w:t xml:space="preserve"> Grade Students with IEPs Scoring Proficient in Statewide Assessments in English Language Arts</w:t>
            </w:r>
          </w:p>
        </w:tc>
        <w:tc>
          <w:tcPr>
            <w:tcW w:w="2745" w:type="dxa"/>
            <w:shd w:val="clear" w:color="auto" w:fill="F2F2F2" w:themeFill="background1" w:themeFillShade="F2"/>
            <w:vAlign w:val="center"/>
          </w:tcPr>
          <w:p w14:paraId="01DE7A78" w14:textId="6A4F4EC8" w:rsidR="00471742" w:rsidRPr="00471742" w:rsidRDefault="00471742" w:rsidP="001F40D8">
            <w:pPr>
              <w:pStyle w:val="PSCBodyText"/>
              <w:spacing w:before="0" w:after="0"/>
              <w:jc w:val="center"/>
              <w:rPr>
                <w:rFonts w:ascii="ProximaNova-Bold" w:hAnsi="ProximaNova-Bold"/>
                <w:sz w:val="20"/>
              </w:rPr>
            </w:pPr>
          </w:p>
        </w:tc>
        <w:tc>
          <w:tcPr>
            <w:tcW w:w="2567" w:type="dxa"/>
            <w:shd w:val="clear" w:color="auto" w:fill="F2F2F2" w:themeFill="background1" w:themeFillShade="F2"/>
            <w:vAlign w:val="center"/>
          </w:tcPr>
          <w:p w14:paraId="4F0CEC77" w14:textId="30633E07" w:rsidR="00471742" w:rsidRPr="00471742" w:rsidRDefault="00471742" w:rsidP="001F40D8">
            <w:pPr>
              <w:pStyle w:val="PSCBodyText"/>
              <w:spacing w:before="0" w:after="0"/>
              <w:jc w:val="center"/>
              <w:rPr>
                <w:rFonts w:ascii="ProximaNova-Bold" w:hAnsi="ProximaNova-Bold"/>
                <w:sz w:val="20"/>
              </w:rPr>
            </w:pPr>
          </w:p>
        </w:tc>
      </w:tr>
    </w:tbl>
    <w:p w14:paraId="342ADDBD" w14:textId="4350D0BB" w:rsidR="00471742" w:rsidRDefault="00471742" w:rsidP="00471742">
      <w:pPr>
        <w:pStyle w:val="PSCBodyText"/>
        <w:spacing w:before="0" w:after="60"/>
        <w:jc w:val="left"/>
        <w:rPr>
          <w:rFonts w:ascii="ProximaNova-Bold" w:hAnsi="ProximaNova-Bold"/>
          <w:b/>
          <w:sz w:val="22"/>
        </w:rPr>
      </w:pPr>
    </w:p>
    <w:tbl>
      <w:tblPr>
        <w:tblStyle w:val="TableGrid"/>
        <w:tblW w:w="10839" w:type="dxa"/>
        <w:tblLook w:val="04A0" w:firstRow="1" w:lastRow="0" w:firstColumn="1" w:lastColumn="0" w:noHBand="0" w:noVBand="1"/>
      </w:tblPr>
      <w:tblGrid>
        <w:gridCol w:w="5485"/>
        <w:gridCol w:w="2790"/>
        <w:gridCol w:w="2564"/>
      </w:tblGrid>
      <w:tr w:rsidR="00471742" w:rsidRPr="00471742" w14:paraId="15876D90" w14:textId="77777777" w:rsidTr="0019229A">
        <w:trPr>
          <w:tblHeader/>
        </w:trPr>
        <w:tc>
          <w:tcPr>
            <w:tcW w:w="5485" w:type="dxa"/>
            <w:shd w:val="clear" w:color="auto" w:fill="3A3A3A"/>
          </w:tcPr>
          <w:p w14:paraId="5E1CC06F" w14:textId="21C3940F" w:rsidR="00471742" w:rsidRPr="00471742" w:rsidRDefault="00471742" w:rsidP="00163076">
            <w:pPr>
              <w:pStyle w:val="PSCBodyText"/>
              <w:spacing w:before="0" w:after="0"/>
              <w:jc w:val="left"/>
              <w:rPr>
                <w:rFonts w:ascii="ProximaNova-Bold" w:hAnsi="ProximaNova-Bold"/>
                <w:b/>
                <w:sz w:val="20"/>
              </w:rPr>
            </w:pPr>
            <w:r>
              <w:rPr>
                <w:rFonts w:ascii="ProximaNova-Bold" w:hAnsi="ProximaNova-Bold"/>
                <w:b/>
                <w:sz w:val="20"/>
              </w:rPr>
              <w:t>Math Assessment Elements</w:t>
            </w:r>
          </w:p>
        </w:tc>
        <w:tc>
          <w:tcPr>
            <w:tcW w:w="2790" w:type="dxa"/>
            <w:shd w:val="clear" w:color="auto" w:fill="3A3A3A"/>
          </w:tcPr>
          <w:p w14:paraId="100F4755" w14:textId="77777777" w:rsidR="00471742" w:rsidRPr="00471742" w:rsidRDefault="00471742" w:rsidP="00163076">
            <w:pPr>
              <w:pStyle w:val="PSCBodyText"/>
              <w:spacing w:before="0" w:after="0"/>
              <w:jc w:val="center"/>
              <w:rPr>
                <w:rFonts w:ascii="ProximaNova-Bold" w:hAnsi="ProximaNova-Bold"/>
                <w:b/>
                <w:sz w:val="20"/>
              </w:rPr>
            </w:pPr>
            <w:r>
              <w:rPr>
                <w:rFonts w:ascii="ProximaNova-Bold" w:hAnsi="ProximaNova-Bold"/>
                <w:b/>
                <w:sz w:val="20"/>
              </w:rPr>
              <w:t>Performance (%)</w:t>
            </w:r>
          </w:p>
        </w:tc>
        <w:tc>
          <w:tcPr>
            <w:tcW w:w="2564" w:type="dxa"/>
            <w:shd w:val="clear" w:color="auto" w:fill="3A3A3A"/>
          </w:tcPr>
          <w:p w14:paraId="353035A9" w14:textId="77777777" w:rsidR="00471742" w:rsidRPr="00471742" w:rsidRDefault="00471742" w:rsidP="00163076">
            <w:pPr>
              <w:pStyle w:val="PSCBodyText"/>
              <w:spacing w:before="0" w:after="0"/>
              <w:jc w:val="center"/>
              <w:rPr>
                <w:rFonts w:ascii="ProximaNova-Bold" w:hAnsi="ProximaNova-Bold"/>
                <w:b/>
                <w:sz w:val="20"/>
              </w:rPr>
            </w:pPr>
            <w:r>
              <w:rPr>
                <w:rFonts w:ascii="ProximaNova-Bold" w:hAnsi="ProximaNova-Bold"/>
                <w:b/>
                <w:sz w:val="20"/>
              </w:rPr>
              <w:t>Score</w:t>
            </w:r>
          </w:p>
        </w:tc>
      </w:tr>
      <w:tr w:rsidR="00471742" w:rsidRPr="00471742" w14:paraId="7B17DF5C" w14:textId="77777777" w:rsidTr="00181C3D">
        <w:tc>
          <w:tcPr>
            <w:tcW w:w="5485" w:type="dxa"/>
            <w:shd w:val="clear" w:color="auto" w:fill="auto"/>
          </w:tcPr>
          <w:p w14:paraId="0782E6A3" w14:textId="0CCD431E" w:rsidR="00471742" w:rsidRPr="00471742" w:rsidRDefault="00001184" w:rsidP="00163076">
            <w:pPr>
              <w:pStyle w:val="PSCBodyText"/>
              <w:spacing w:before="0" w:after="0"/>
              <w:jc w:val="left"/>
              <w:rPr>
                <w:rFonts w:ascii="ProximaNova-Bold" w:hAnsi="ProximaNova-Bold"/>
                <w:sz w:val="20"/>
              </w:rPr>
            </w:pPr>
            <w:r>
              <w:rPr>
                <w:rFonts w:ascii="ProximaNova-Bold" w:hAnsi="ProximaNova-Bold"/>
                <w:sz w:val="20"/>
              </w:rPr>
              <w:t>Percentage of 4</w:t>
            </w:r>
            <w:r w:rsidRPr="00471742">
              <w:rPr>
                <w:rFonts w:ascii="ProximaNova-Bold" w:hAnsi="ProximaNova-Bold"/>
                <w:sz w:val="20"/>
                <w:vertAlign w:val="superscript"/>
              </w:rPr>
              <w:t>th</w:t>
            </w:r>
            <w:r>
              <w:rPr>
                <w:rFonts w:ascii="ProximaNova-Bold" w:hAnsi="ProximaNova-Bold"/>
                <w:sz w:val="20"/>
              </w:rPr>
              <w:t xml:space="preserve"> Grade Students with IEPs Participating in Regular Statewide Assessments in Math</w:t>
            </w:r>
          </w:p>
        </w:tc>
        <w:tc>
          <w:tcPr>
            <w:tcW w:w="2790" w:type="dxa"/>
            <w:shd w:val="clear" w:color="auto" w:fill="auto"/>
            <w:vAlign w:val="center"/>
          </w:tcPr>
          <w:p w14:paraId="43D6ACF8" w14:textId="11AD9D03" w:rsidR="00471742" w:rsidRPr="00471742" w:rsidRDefault="00471742" w:rsidP="001F40D8">
            <w:pPr>
              <w:pStyle w:val="PSCBodyText"/>
              <w:spacing w:before="0" w:after="0"/>
              <w:jc w:val="center"/>
              <w:rPr>
                <w:rFonts w:ascii="ProximaNova-Bold" w:hAnsi="ProximaNova-Bold"/>
                <w:sz w:val="20"/>
              </w:rPr>
            </w:pPr>
          </w:p>
        </w:tc>
        <w:tc>
          <w:tcPr>
            <w:tcW w:w="2564" w:type="dxa"/>
            <w:shd w:val="clear" w:color="auto" w:fill="auto"/>
            <w:vAlign w:val="center"/>
          </w:tcPr>
          <w:p w14:paraId="1DB670F3" w14:textId="7F8E505B" w:rsidR="00471742" w:rsidRPr="00471742" w:rsidRDefault="00471742" w:rsidP="001F40D8">
            <w:pPr>
              <w:pStyle w:val="PSCBodyText"/>
              <w:spacing w:before="0" w:after="0"/>
              <w:jc w:val="center"/>
              <w:rPr>
                <w:rFonts w:ascii="ProximaNova-Bold" w:hAnsi="ProximaNova-Bold"/>
                <w:sz w:val="20"/>
              </w:rPr>
            </w:pPr>
          </w:p>
        </w:tc>
      </w:tr>
      <w:tr w:rsidR="00471742" w:rsidRPr="00471742" w14:paraId="67180DDE" w14:textId="77777777" w:rsidTr="00181C3D">
        <w:tc>
          <w:tcPr>
            <w:tcW w:w="5485" w:type="dxa"/>
            <w:shd w:val="clear" w:color="auto" w:fill="F2F2F2" w:themeFill="background1" w:themeFillShade="F2"/>
          </w:tcPr>
          <w:p w14:paraId="5DE0B864" w14:textId="66AB692E" w:rsidR="00471742" w:rsidRPr="00471742" w:rsidRDefault="00001184" w:rsidP="00163076">
            <w:pPr>
              <w:pStyle w:val="PSCBodyText"/>
              <w:spacing w:before="0" w:after="0"/>
              <w:jc w:val="left"/>
              <w:rPr>
                <w:rFonts w:ascii="ProximaNova-Bold" w:hAnsi="ProximaNova-Bold"/>
                <w:sz w:val="20"/>
              </w:rPr>
            </w:pPr>
            <w:r>
              <w:rPr>
                <w:rFonts w:ascii="ProximaNova-Bold" w:hAnsi="ProximaNova-Bold"/>
                <w:sz w:val="20"/>
              </w:rPr>
              <w:t>Percentage of 8</w:t>
            </w:r>
            <w:r w:rsidRPr="00471742">
              <w:rPr>
                <w:rFonts w:ascii="ProximaNova-Bold" w:hAnsi="ProximaNova-Bold"/>
                <w:sz w:val="20"/>
                <w:vertAlign w:val="superscript"/>
              </w:rPr>
              <w:t>th</w:t>
            </w:r>
            <w:r>
              <w:rPr>
                <w:rFonts w:ascii="ProximaNova-Bold" w:hAnsi="ProximaNova-Bold"/>
                <w:sz w:val="20"/>
              </w:rPr>
              <w:t xml:space="preserve"> Grade Students with IEPs Participating in Regular Statewide Assessments in Math</w:t>
            </w:r>
          </w:p>
        </w:tc>
        <w:tc>
          <w:tcPr>
            <w:tcW w:w="2790" w:type="dxa"/>
            <w:shd w:val="clear" w:color="auto" w:fill="F2F2F2" w:themeFill="background1" w:themeFillShade="F2"/>
            <w:vAlign w:val="center"/>
          </w:tcPr>
          <w:p w14:paraId="110ECACB" w14:textId="12E0A9B2" w:rsidR="00471742" w:rsidRPr="00471742" w:rsidRDefault="00471742" w:rsidP="001F40D8">
            <w:pPr>
              <w:pStyle w:val="PSCBodyText"/>
              <w:spacing w:before="0" w:after="0"/>
              <w:jc w:val="center"/>
              <w:rPr>
                <w:rFonts w:ascii="ProximaNova-Bold" w:hAnsi="ProximaNova-Bold"/>
                <w:sz w:val="20"/>
              </w:rPr>
            </w:pPr>
          </w:p>
        </w:tc>
        <w:tc>
          <w:tcPr>
            <w:tcW w:w="2564" w:type="dxa"/>
            <w:shd w:val="clear" w:color="auto" w:fill="F2F2F2" w:themeFill="background1" w:themeFillShade="F2"/>
            <w:vAlign w:val="center"/>
          </w:tcPr>
          <w:p w14:paraId="7F8687E3" w14:textId="4C6D2992" w:rsidR="00471742" w:rsidRPr="00471742" w:rsidRDefault="00471742" w:rsidP="001F40D8">
            <w:pPr>
              <w:pStyle w:val="PSCBodyText"/>
              <w:spacing w:before="0" w:after="0"/>
              <w:jc w:val="center"/>
              <w:rPr>
                <w:rFonts w:ascii="ProximaNova-Bold" w:hAnsi="ProximaNova-Bold"/>
                <w:sz w:val="20"/>
              </w:rPr>
            </w:pPr>
          </w:p>
        </w:tc>
      </w:tr>
      <w:tr w:rsidR="00471742" w:rsidRPr="00471742" w14:paraId="305F05A7" w14:textId="77777777" w:rsidTr="00181C3D">
        <w:tc>
          <w:tcPr>
            <w:tcW w:w="5485" w:type="dxa"/>
            <w:shd w:val="clear" w:color="auto" w:fill="auto"/>
          </w:tcPr>
          <w:p w14:paraId="20D8E7F9" w14:textId="5A706EBB" w:rsidR="00471742" w:rsidRPr="00471742" w:rsidRDefault="00001184" w:rsidP="00163076">
            <w:pPr>
              <w:pStyle w:val="PSCBodyText"/>
              <w:spacing w:before="0" w:after="0"/>
              <w:jc w:val="left"/>
              <w:rPr>
                <w:rFonts w:ascii="ProximaNova-Bold" w:hAnsi="ProximaNova-Bold"/>
                <w:sz w:val="20"/>
              </w:rPr>
            </w:pPr>
            <w:r>
              <w:rPr>
                <w:rFonts w:ascii="ProximaNova-Bold" w:hAnsi="ProximaNova-Bold"/>
                <w:sz w:val="20"/>
              </w:rPr>
              <w:t>The percentage of 4</w:t>
            </w:r>
            <w:r w:rsidRPr="00E46F32">
              <w:rPr>
                <w:rFonts w:ascii="ProximaNova-Bold" w:hAnsi="ProximaNova-Bold"/>
                <w:sz w:val="20"/>
                <w:vertAlign w:val="superscript"/>
              </w:rPr>
              <w:t>th</w:t>
            </w:r>
            <w:r>
              <w:rPr>
                <w:rFonts w:ascii="ProximaNova-Bold" w:hAnsi="ProximaNova-Bold"/>
                <w:sz w:val="20"/>
              </w:rPr>
              <w:t xml:space="preserve"> Grade Students with IEPs Scoring Proficient in Statewide Assessments in Math</w:t>
            </w:r>
          </w:p>
        </w:tc>
        <w:tc>
          <w:tcPr>
            <w:tcW w:w="2790" w:type="dxa"/>
            <w:shd w:val="clear" w:color="auto" w:fill="auto"/>
            <w:vAlign w:val="center"/>
          </w:tcPr>
          <w:p w14:paraId="3C480BA1" w14:textId="1A226137" w:rsidR="00471742" w:rsidRPr="00471742" w:rsidRDefault="00471742" w:rsidP="001F40D8">
            <w:pPr>
              <w:pStyle w:val="PSCBodyText"/>
              <w:spacing w:before="0" w:after="0"/>
              <w:jc w:val="center"/>
              <w:rPr>
                <w:rFonts w:ascii="ProximaNova-Bold" w:hAnsi="ProximaNova-Bold"/>
                <w:sz w:val="20"/>
              </w:rPr>
            </w:pPr>
          </w:p>
        </w:tc>
        <w:tc>
          <w:tcPr>
            <w:tcW w:w="2564" w:type="dxa"/>
            <w:shd w:val="clear" w:color="auto" w:fill="auto"/>
            <w:vAlign w:val="center"/>
          </w:tcPr>
          <w:p w14:paraId="32F306F7" w14:textId="4FDADB78" w:rsidR="00471742" w:rsidRPr="00471742" w:rsidRDefault="00471742" w:rsidP="001F40D8">
            <w:pPr>
              <w:pStyle w:val="PSCBodyText"/>
              <w:spacing w:before="0" w:after="0"/>
              <w:jc w:val="center"/>
              <w:rPr>
                <w:rFonts w:ascii="ProximaNova-Bold" w:hAnsi="ProximaNova-Bold"/>
                <w:sz w:val="20"/>
              </w:rPr>
            </w:pPr>
          </w:p>
        </w:tc>
      </w:tr>
      <w:tr w:rsidR="00471742" w:rsidRPr="00471742" w14:paraId="3B3208D1" w14:textId="77777777" w:rsidTr="00181C3D">
        <w:tc>
          <w:tcPr>
            <w:tcW w:w="5485" w:type="dxa"/>
            <w:shd w:val="clear" w:color="auto" w:fill="F2F2F2" w:themeFill="background1" w:themeFillShade="F2"/>
          </w:tcPr>
          <w:p w14:paraId="48689BED" w14:textId="603FBFBF" w:rsidR="00471742" w:rsidRPr="00471742" w:rsidRDefault="00001184" w:rsidP="00163076">
            <w:pPr>
              <w:pStyle w:val="PSCBodyText"/>
              <w:spacing w:before="0" w:after="0"/>
              <w:jc w:val="left"/>
              <w:rPr>
                <w:rFonts w:ascii="ProximaNova-Bold" w:hAnsi="ProximaNova-Bold"/>
                <w:sz w:val="20"/>
              </w:rPr>
            </w:pPr>
            <w:r>
              <w:rPr>
                <w:rFonts w:ascii="ProximaNova-Bold" w:hAnsi="ProximaNova-Bold"/>
                <w:sz w:val="20"/>
              </w:rPr>
              <w:t>The percentage of 8</w:t>
            </w:r>
            <w:r w:rsidRPr="00E46F32">
              <w:rPr>
                <w:rFonts w:ascii="ProximaNova-Bold" w:hAnsi="ProximaNova-Bold"/>
                <w:sz w:val="20"/>
                <w:vertAlign w:val="superscript"/>
              </w:rPr>
              <w:t>th</w:t>
            </w:r>
            <w:r>
              <w:rPr>
                <w:rFonts w:ascii="ProximaNova-Bold" w:hAnsi="ProximaNova-Bold"/>
                <w:sz w:val="20"/>
              </w:rPr>
              <w:t xml:space="preserve"> Grade Students with IEPs Scoring Proficient in Statewide Assessments in Math</w:t>
            </w:r>
          </w:p>
        </w:tc>
        <w:tc>
          <w:tcPr>
            <w:tcW w:w="2790" w:type="dxa"/>
            <w:shd w:val="clear" w:color="auto" w:fill="F2F2F2" w:themeFill="background1" w:themeFillShade="F2"/>
            <w:vAlign w:val="center"/>
          </w:tcPr>
          <w:p w14:paraId="7032BF24" w14:textId="52F891BA" w:rsidR="00471742" w:rsidRPr="00471742" w:rsidRDefault="00471742" w:rsidP="001F40D8">
            <w:pPr>
              <w:pStyle w:val="PSCBodyText"/>
              <w:spacing w:before="0" w:after="0"/>
              <w:jc w:val="center"/>
              <w:rPr>
                <w:rFonts w:ascii="ProximaNova-Bold" w:hAnsi="ProximaNova-Bold"/>
                <w:sz w:val="20"/>
              </w:rPr>
            </w:pPr>
          </w:p>
        </w:tc>
        <w:tc>
          <w:tcPr>
            <w:tcW w:w="2564" w:type="dxa"/>
            <w:shd w:val="clear" w:color="auto" w:fill="F2F2F2" w:themeFill="background1" w:themeFillShade="F2"/>
            <w:vAlign w:val="center"/>
          </w:tcPr>
          <w:p w14:paraId="65DBC56E" w14:textId="33F82D8F" w:rsidR="00471742" w:rsidRPr="00471742" w:rsidRDefault="00471742" w:rsidP="001F40D8">
            <w:pPr>
              <w:pStyle w:val="PSCBodyText"/>
              <w:spacing w:before="0" w:after="0"/>
              <w:jc w:val="center"/>
              <w:rPr>
                <w:rFonts w:ascii="ProximaNova-Bold" w:hAnsi="ProximaNova-Bold"/>
                <w:sz w:val="20"/>
              </w:rPr>
            </w:pPr>
          </w:p>
        </w:tc>
      </w:tr>
    </w:tbl>
    <w:p w14:paraId="0E646D27" w14:textId="352EBC94" w:rsidR="00471742" w:rsidRDefault="00471742" w:rsidP="00471742">
      <w:pPr>
        <w:pStyle w:val="PSCBodyText"/>
        <w:spacing w:before="0" w:after="60"/>
        <w:jc w:val="left"/>
        <w:rPr>
          <w:rFonts w:ascii="ProximaNova-Bold" w:hAnsi="ProximaNova-Bold"/>
          <w:b/>
          <w:sz w:val="22"/>
        </w:rPr>
      </w:pPr>
    </w:p>
    <w:tbl>
      <w:tblPr>
        <w:tblStyle w:val="TableGrid"/>
        <w:tblW w:w="10885" w:type="dxa"/>
        <w:tblLook w:val="04A0" w:firstRow="1" w:lastRow="0" w:firstColumn="1" w:lastColumn="0" w:noHBand="0" w:noVBand="1"/>
      </w:tblPr>
      <w:tblGrid>
        <w:gridCol w:w="5485"/>
        <w:gridCol w:w="2790"/>
        <w:gridCol w:w="2610"/>
      </w:tblGrid>
      <w:tr w:rsidR="00471742" w:rsidRPr="00471742" w14:paraId="17F11D1D" w14:textId="77777777" w:rsidTr="0019229A">
        <w:trPr>
          <w:tblHeader/>
        </w:trPr>
        <w:tc>
          <w:tcPr>
            <w:tcW w:w="5485" w:type="dxa"/>
            <w:shd w:val="clear" w:color="auto" w:fill="3A3A3A"/>
          </w:tcPr>
          <w:p w14:paraId="2DD5D078" w14:textId="5ED80AE5" w:rsidR="00471742" w:rsidRPr="00471742" w:rsidRDefault="00471742" w:rsidP="00163076">
            <w:pPr>
              <w:pStyle w:val="PSCBodyText"/>
              <w:spacing w:before="0" w:after="0"/>
              <w:jc w:val="left"/>
              <w:rPr>
                <w:rFonts w:ascii="ProximaNova-Bold" w:hAnsi="ProximaNova-Bold"/>
                <w:b/>
                <w:sz w:val="20"/>
              </w:rPr>
            </w:pPr>
            <w:r>
              <w:rPr>
                <w:rFonts w:ascii="ProximaNova-Bold" w:hAnsi="ProximaNova-Bold"/>
                <w:b/>
                <w:sz w:val="20"/>
              </w:rPr>
              <w:t>Existing Data Elements</w:t>
            </w:r>
          </w:p>
        </w:tc>
        <w:tc>
          <w:tcPr>
            <w:tcW w:w="2790" w:type="dxa"/>
            <w:shd w:val="clear" w:color="auto" w:fill="3A3A3A"/>
          </w:tcPr>
          <w:p w14:paraId="7EAB5180" w14:textId="77777777" w:rsidR="00471742" w:rsidRPr="00471742" w:rsidRDefault="00471742" w:rsidP="00163076">
            <w:pPr>
              <w:pStyle w:val="PSCBodyText"/>
              <w:spacing w:before="0" w:after="0"/>
              <w:jc w:val="center"/>
              <w:rPr>
                <w:rFonts w:ascii="ProximaNova-Bold" w:hAnsi="ProximaNova-Bold"/>
                <w:b/>
                <w:sz w:val="20"/>
              </w:rPr>
            </w:pPr>
            <w:r>
              <w:rPr>
                <w:rFonts w:ascii="ProximaNova-Bold" w:hAnsi="ProximaNova-Bold"/>
                <w:b/>
                <w:sz w:val="20"/>
              </w:rPr>
              <w:t>Performance (%)</w:t>
            </w:r>
          </w:p>
        </w:tc>
        <w:tc>
          <w:tcPr>
            <w:tcW w:w="2610" w:type="dxa"/>
            <w:shd w:val="clear" w:color="auto" w:fill="3A3A3A"/>
          </w:tcPr>
          <w:p w14:paraId="0D628766" w14:textId="77777777" w:rsidR="00471742" w:rsidRPr="00471742" w:rsidRDefault="00471742" w:rsidP="00163076">
            <w:pPr>
              <w:pStyle w:val="PSCBodyText"/>
              <w:spacing w:before="0" w:after="0"/>
              <w:jc w:val="center"/>
              <w:rPr>
                <w:rFonts w:ascii="ProximaNova-Bold" w:hAnsi="ProximaNova-Bold"/>
                <w:b/>
                <w:sz w:val="20"/>
              </w:rPr>
            </w:pPr>
            <w:r>
              <w:rPr>
                <w:rFonts w:ascii="ProximaNova-Bold" w:hAnsi="ProximaNova-Bold"/>
                <w:b/>
                <w:sz w:val="20"/>
              </w:rPr>
              <w:t>Score</w:t>
            </w:r>
          </w:p>
        </w:tc>
      </w:tr>
      <w:tr w:rsidR="005651AF" w:rsidRPr="00471742" w14:paraId="65B719F8" w14:textId="77777777" w:rsidTr="00181C3D">
        <w:tc>
          <w:tcPr>
            <w:tcW w:w="5485" w:type="dxa"/>
            <w:shd w:val="clear" w:color="auto" w:fill="auto"/>
          </w:tcPr>
          <w:p w14:paraId="17CD39B5" w14:textId="072E7FBE" w:rsidR="005651AF" w:rsidRDefault="00001184" w:rsidP="00163076">
            <w:pPr>
              <w:pStyle w:val="PSCBodyText"/>
              <w:spacing w:before="0" w:after="0"/>
              <w:jc w:val="left"/>
              <w:rPr>
                <w:rFonts w:ascii="ProximaNova-Bold" w:hAnsi="ProximaNova-Bold"/>
                <w:sz w:val="20"/>
              </w:rPr>
            </w:pPr>
            <w:r>
              <w:rPr>
                <w:rFonts w:ascii="ProximaNova-Bold" w:hAnsi="ProximaNova-Bold"/>
                <w:sz w:val="20"/>
              </w:rPr>
              <w:t xml:space="preserve">Percentage of Students with </w:t>
            </w:r>
            <w:r w:rsidR="007A794F">
              <w:rPr>
                <w:rFonts w:ascii="ProximaNova-Bold" w:hAnsi="ProximaNova-Bold"/>
                <w:sz w:val="20"/>
              </w:rPr>
              <w:t xml:space="preserve">an </w:t>
            </w:r>
            <w:r>
              <w:rPr>
                <w:rFonts w:ascii="ProximaNova-Bold" w:hAnsi="ProximaNova-Bold"/>
                <w:sz w:val="20"/>
              </w:rPr>
              <w:t>IEP</w:t>
            </w:r>
            <w:r w:rsidR="007A794F">
              <w:rPr>
                <w:rFonts w:ascii="ProximaNova-Bold" w:hAnsi="ProximaNova-Bold"/>
                <w:sz w:val="20"/>
              </w:rPr>
              <w:t xml:space="preserve"> Exiting School by</w:t>
            </w:r>
            <w:r>
              <w:rPr>
                <w:rFonts w:ascii="ProximaNova-Bold" w:hAnsi="ProximaNova-Bold"/>
                <w:sz w:val="20"/>
              </w:rPr>
              <w:t xml:space="preserve"> Graduat</w:t>
            </w:r>
            <w:r w:rsidR="007A794F">
              <w:rPr>
                <w:rFonts w:ascii="ProximaNova-Bold" w:hAnsi="ProximaNova-Bold"/>
                <w:sz w:val="20"/>
              </w:rPr>
              <w:t>ing</w:t>
            </w:r>
            <w:r>
              <w:rPr>
                <w:rFonts w:ascii="ProximaNova-Bold" w:hAnsi="ProximaNova-Bold"/>
                <w:sz w:val="20"/>
              </w:rPr>
              <w:t xml:space="preserve"> with a Regular High School Diploma</w:t>
            </w:r>
            <w:r>
              <w:rPr>
                <w:rStyle w:val="FootnoteReference"/>
                <w:rFonts w:ascii="ProximaNova-Bold" w:hAnsi="ProximaNova-Bold"/>
                <w:sz w:val="20"/>
              </w:rPr>
              <w:t xml:space="preserve"> </w:t>
            </w:r>
            <w:r w:rsidR="005651AF">
              <w:rPr>
                <w:rStyle w:val="FootnoteReference"/>
                <w:rFonts w:ascii="ProximaNova-Bold" w:hAnsi="ProximaNova-Bold"/>
                <w:sz w:val="20"/>
              </w:rPr>
              <w:footnoteReference w:id="2"/>
            </w:r>
          </w:p>
        </w:tc>
        <w:tc>
          <w:tcPr>
            <w:tcW w:w="2790" w:type="dxa"/>
            <w:shd w:val="clear" w:color="auto" w:fill="auto"/>
            <w:vAlign w:val="center"/>
          </w:tcPr>
          <w:p w14:paraId="372B9798" w14:textId="5D2CC973" w:rsidR="005651AF" w:rsidRPr="00471742" w:rsidRDefault="005651AF" w:rsidP="001F40D8">
            <w:pPr>
              <w:pStyle w:val="PSCBodyText"/>
              <w:spacing w:before="0" w:after="0"/>
              <w:jc w:val="center"/>
              <w:rPr>
                <w:rFonts w:ascii="ProximaNova-Bold" w:hAnsi="ProximaNova-Bold"/>
                <w:sz w:val="20"/>
              </w:rPr>
            </w:pPr>
          </w:p>
        </w:tc>
        <w:tc>
          <w:tcPr>
            <w:tcW w:w="2610" w:type="dxa"/>
            <w:shd w:val="clear" w:color="auto" w:fill="auto"/>
            <w:vAlign w:val="center"/>
          </w:tcPr>
          <w:p w14:paraId="1E636219" w14:textId="24FB710D" w:rsidR="005651AF" w:rsidRPr="00471742" w:rsidRDefault="005651AF" w:rsidP="001F40D8">
            <w:pPr>
              <w:pStyle w:val="PSCBodyText"/>
              <w:spacing w:before="0" w:after="0"/>
              <w:jc w:val="center"/>
              <w:rPr>
                <w:rFonts w:ascii="ProximaNova-Bold" w:hAnsi="ProximaNova-Bold"/>
                <w:sz w:val="20"/>
              </w:rPr>
            </w:pPr>
          </w:p>
        </w:tc>
      </w:tr>
      <w:tr w:rsidR="00471742" w:rsidRPr="00471742" w14:paraId="59C5C6BB" w14:textId="77777777" w:rsidTr="00181C3D">
        <w:trPr>
          <w:trHeight w:val="395"/>
        </w:trPr>
        <w:tc>
          <w:tcPr>
            <w:tcW w:w="5485" w:type="dxa"/>
            <w:shd w:val="clear" w:color="auto" w:fill="F2F2F2" w:themeFill="background1" w:themeFillShade="F2"/>
            <w:vAlign w:val="center"/>
          </w:tcPr>
          <w:p w14:paraId="228312F8" w14:textId="1437D5E0" w:rsidR="00471742" w:rsidRPr="00471742" w:rsidRDefault="00001184" w:rsidP="00001184">
            <w:pPr>
              <w:pStyle w:val="PSCBodyText"/>
              <w:spacing w:before="0" w:after="0"/>
              <w:jc w:val="left"/>
              <w:rPr>
                <w:rFonts w:ascii="ProximaNova-Bold" w:hAnsi="ProximaNova-Bold"/>
                <w:sz w:val="20"/>
              </w:rPr>
            </w:pPr>
            <w:r>
              <w:rPr>
                <w:rFonts w:ascii="ProximaNova-Bold" w:hAnsi="ProximaNova-Bold"/>
                <w:sz w:val="20"/>
              </w:rPr>
              <w:t xml:space="preserve">Percentage of Students with </w:t>
            </w:r>
            <w:r w:rsidR="007A794F">
              <w:rPr>
                <w:rFonts w:ascii="ProximaNova-Bold" w:hAnsi="ProximaNova-Bold"/>
                <w:sz w:val="20"/>
              </w:rPr>
              <w:t xml:space="preserve">an </w:t>
            </w:r>
            <w:r>
              <w:rPr>
                <w:rFonts w:ascii="ProximaNova-Bold" w:hAnsi="ProximaNova-Bold"/>
                <w:sz w:val="20"/>
              </w:rPr>
              <w:t>IEP</w:t>
            </w:r>
            <w:r w:rsidR="007A794F">
              <w:rPr>
                <w:rFonts w:ascii="ProximaNova-Bold" w:hAnsi="ProximaNova-Bold"/>
                <w:sz w:val="20"/>
              </w:rPr>
              <w:t xml:space="preserve"> Exiting School by</w:t>
            </w:r>
            <w:r>
              <w:rPr>
                <w:rFonts w:ascii="ProximaNova-Bold" w:hAnsi="ProximaNova-Bold"/>
                <w:sz w:val="20"/>
              </w:rPr>
              <w:t xml:space="preserve"> Dropp</w:t>
            </w:r>
            <w:r w:rsidR="007A794F">
              <w:rPr>
                <w:rFonts w:ascii="ProximaNova-Bold" w:hAnsi="ProximaNova-Bold"/>
                <w:sz w:val="20"/>
              </w:rPr>
              <w:t>ing</w:t>
            </w:r>
            <w:r>
              <w:rPr>
                <w:rFonts w:ascii="ProximaNova-Bold" w:hAnsi="ProximaNova-Bold"/>
                <w:sz w:val="20"/>
              </w:rPr>
              <w:t xml:space="preserve"> Out</w:t>
            </w:r>
          </w:p>
        </w:tc>
        <w:tc>
          <w:tcPr>
            <w:tcW w:w="2790" w:type="dxa"/>
            <w:shd w:val="clear" w:color="auto" w:fill="F2F2F2" w:themeFill="background1" w:themeFillShade="F2"/>
            <w:vAlign w:val="center"/>
          </w:tcPr>
          <w:p w14:paraId="197B7103" w14:textId="1FF7C072" w:rsidR="00471742" w:rsidRPr="00471742" w:rsidRDefault="00471742" w:rsidP="001F40D8">
            <w:pPr>
              <w:pStyle w:val="PSCBodyText"/>
              <w:spacing w:before="0" w:after="0"/>
              <w:jc w:val="center"/>
              <w:rPr>
                <w:rFonts w:ascii="ProximaNova-Bold" w:hAnsi="ProximaNova-Bold"/>
                <w:sz w:val="20"/>
              </w:rPr>
            </w:pPr>
          </w:p>
        </w:tc>
        <w:tc>
          <w:tcPr>
            <w:tcW w:w="2610" w:type="dxa"/>
            <w:shd w:val="clear" w:color="auto" w:fill="F2F2F2" w:themeFill="background1" w:themeFillShade="F2"/>
            <w:vAlign w:val="center"/>
          </w:tcPr>
          <w:p w14:paraId="2FAB4D6B" w14:textId="1A3936CB" w:rsidR="00471742" w:rsidRPr="00471742" w:rsidRDefault="00471742" w:rsidP="001F40D8">
            <w:pPr>
              <w:pStyle w:val="PSCBodyText"/>
              <w:spacing w:before="0" w:after="0"/>
              <w:jc w:val="center"/>
              <w:rPr>
                <w:rFonts w:ascii="ProximaNova-Bold" w:hAnsi="ProximaNova-Bold"/>
                <w:sz w:val="20"/>
              </w:rPr>
            </w:pPr>
          </w:p>
        </w:tc>
      </w:tr>
    </w:tbl>
    <w:p w14:paraId="62CDF365" w14:textId="5C888FF5" w:rsidR="00471742" w:rsidRPr="00471742" w:rsidRDefault="00822C17" w:rsidP="00826F91">
      <w:pPr>
        <w:pStyle w:val="PSCHeading2"/>
      </w:pPr>
      <w:r>
        <w:lastRenderedPageBreak/>
        <w:t>202</w:t>
      </w:r>
      <w:r w:rsidR="00186B2A">
        <w:t>4</w:t>
      </w:r>
      <w:r w:rsidRPr="00471742">
        <w:t xml:space="preserve"> </w:t>
      </w:r>
      <w:r w:rsidR="00471742" w:rsidRPr="00471742">
        <w:t xml:space="preserve">Part B </w:t>
      </w:r>
      <w:r w:rsidR="00471742">
        <w:t>Compliance</w:t>
      </w:r>
      <w:r w:rsidR="00471742" w:rsidRPr="00471742">
        <w:t xml:space="preserve"> Matrix</w:t>
      </w:r>
      <w:r w:rsidR="0093318A">
        <w:rPr>
          <w:rStyle w:val="FootnoteReference"/>
        </w:rPr>
        <w:footnoteReference w:id="3"/>
      </w:r>
    </w:p>
    <w:tbl>
      <w:tblPr>
        <w:tblStyle w:val="TableGrid"/>
        <w:tblW w:w="10855" w:type="dxa"/>
        <w:tblLook w:val="04A0" w:firstRow="1" w:lastRow="0" w:firstColumn="1" w:lastColumn="0" w:noHBand="0" w:noVBand="1"/>
      </w:tblPr>
      <w:tblGrid>
        <w:gridCol w:w="3595"/>
        <w:gridCol w:w="1991"/>
        <w:gridCol w:w="3456"/>
        <w:gridCol w:w="1813"/>
      </w:tblGrid>
      <w:tr w:rsidR="00471742" w:rsidRPr="007A587E" w14:paraId="4452D6FD" w14:textId="77777777" w:rsidTr="0019229A">
        <w:trPr>
          <w:tblHeader/>
        </w:trPr>
        <w:tc>
          <w:tcPr>
            <w:tcW w:w="3595" w:type="dxa"/>
            <w:shd w:val="clear" w:color="auto" w:fill="3A3A3A"/>
            <w:vAlign w:val="center"/>
          </w:tcPr>
          <w:p w14:paraId="11FF4721" w14:textId="63C75C11" w:rsidR="00471742" w:rsidRPr="007A587E" w:rsidRDefault="00471742" w:rsidP="007A587E">
            <w:pPr>
              <w:pStyle w:val="PSCBodyText"/>
              <w:spacing w:before="0" w:after="0"/>
              <w:jc w:val="left"/>
              <w:rPr>
                <w:rFonts w:ascii="ProximaNova-Bold" w:hAnsi="ProximaNova-Bold"/>
                <w:b/>
                <w:sz w:val="20"/>
              </w:rPr>
            </w:pPr>
            <w:r w:rsidRPr="007A587E">
              <w:rPr>
                <w:rFonts w:ascii="ProximaNova-Bold" w:hAnsi="ProximaNova-Bold"/>
                <w:b/>
                <w:sz w:val="20"/>
              </w:rPr>
              <w:t>Part B Compliance Indicator</w:t>
            </w:r>
            <w:r w:rsidR="007A587E" w:rsidRPr="007A587E">
              <w:rPr>
                <w:rStyle w:val="FootnoteReference"/>
                <w:rFonts w:ascii="ProximaNova-Bold" w:hAnsi="ProximaNova-Bold"/>
                <w:b/>
                <w:sz w:val="20"/>
              </w:rPr>
              <w:footnoteReference w:id="4"/>
            </w:r>
          </w:p>
        </w:tc>
        <w:tc>
          <w:tcPr>
            <w:tcW w:w="1991" w:type="dxa"/>
            <w:shd w:val="clear" w:color="auto" w:fill="3A3A3A"/>
            <w:vAlign w:val="center"/>
          </w:tcPr>
          <w:p w14:paraId="095883E0" w14:textId="40F0A535" w:rsidR="00471742" w:rsidRPr="007A587E" w:rsidRDefault="00471742" w:rsidP="007A587E">
            <w:pPr>
              <w:pStyle w:val="PSCBodyText"/>
              <w:spacing w:before="0" w:after="0"/>
              <w:jc w:val="center"/>
              <w:rPr>
                <w:rFonts w:ascii="ProximaNova-Bold" w:hAnsi="ProximaNova-Bold"/>
                <w:b/>
                <w:sz w:val="20"/>
              </w:rPr>
            </w:pPr>
            <w:r w:rsidRPr="007A587E">
              <w:rPr>
                <w:rFonts w:ascii="ProximaNova-Bold" w:hAnsi="ProximaNova-Bold"/>
                <w:b/>
                <w:sz w:val="20"/>
              </w:rPr>
              <w:t>Performance (%)</w:t>
            </w:r>
          </w:p>
        </w:tc>
        <w:tc>
          <w:tcPr>
            <w:tcW w:w="3456" w:type="dxa"/>
            <w:shd w:val="clear" w:color="auto" w:fill="3A3A3A"/>
            <w:vAlign w:val="center"/>
          </w:tcPr>
          <w:p w14:paraId="3743D78E" w14:textId="6369CE6B" w:rsidR="00471742" w:rsidRPr="007A587E" w:rsidRDefault="00471742" w:rsidP="007A587E">
            <w:pPr>
              <w:pStyle w:val="PSCBodyText"/>
              <w:spacing w:before="0" w:after="0"/>
              <w:jc w:val="center"/>
              <w:rPr>
                <w:rFonts w:ascii="ProximaNova-Bold" w:hAnsi="ProximaNova-Bold"/>
                <w:b/>
                <w:sz w:val="20"/>
              </w:rPr>
            </w:pPr>
            <w:r w:rsidRPr="007A587E">
              <w:rPr>
                <w:rFonts w:ascii="ProximaNova-Bold" w:hAnsi="ProximaNova-Bold"/>
                <w:b/>
                <w:sz w:val="20"/>
              </w:rPr>
              <w:t xml:space="preserve">Full Correction of Findings of Noncompliance Identified in FFY </w:t>
            </w:r>
            <w:r w:rsidR="007A794F">
              <w:rPr>
                <w:rFonts w:ascii="ProximaNova-Bold" w:hAnsi="ProximaNova-Bold"/>
                <w:b/>
                <w:sz w:val="20"/>
              </w:rPr>
              <w:t>202</w:t>
            </w:r>
            <w:r w:rsidR="00181C3D">
              <w:rPr>
                <w:rFonts w:ascii="ProximaNova-Bold" w:hAnsi="ProximaNova-Bold"/>
                <w:b/>
                <w:sz w:val="20"/>
              </w:rPr>
              <w:t>1</w:t>
            </w:r>
          </w:p>
        </w:tc>
        <w:tc>
          <w:tcPr>
            <w:tcW w:w="1813" w:type="dxa"/>
            <w:shd w:val="clear" w:color="auto" w:fill="3A3A3A"/>
            <w:vAlign w:val="center"/>
          </w:tcPr>
          <w:p w14:paraId="23C7D569" w14:textId="428D069F" w:rsidR="00471742" w:rsidRPr="007A587E" w:rsidRDefault="00471742" w:rsidP="007A587E">
            <w:pPr>
              <w:pStyle w:val="PSCBodyText"/>
              <w:spacing w:before="0" w:after="0"/>
              <w:jc w:val="center"/>
              <w:rPr>
                <w:rFonts w:ascii="ProximaNova-Bold" w:hAnsi="ProximaNova-Bold"/>
                <w:b/>
                <w:sz w:val="20"/>
              </w:rPr>
            </w:pPr>
            <w:r w:rsidRPr="007A587E">
              <w:rPr>
                <w:rFonts w:ascii="ProximaNova-Bold" w:hAnsi="ProximaNova-Bold"/>
                <w:b/>
                <w:sz w:val="20"/>
              </w:rPr>
              <w:t>Score</w:t>
            </w:r>
          </w:p>
        </w:tc>
      </w:tr>
      <w:tr w:rsidR="00471742" w:rsidRPr="007A587E" w14:paraId="38A81BF2" w14:textId="77777777" w:rsidTr="00181C3D">
        <w:trPr>
          <w:trHeight w:val="1610"/>
        </w:trPr>
        <w:tc>
          <w:tcPr>
            <w:tcW w:w="3595" w:type="dxa"/>
            <w:shd w:val="clear" w:color="auto" w:fill="auto"/>
            <w:vAlign w:val="center"/>
          </w:tcPr>
          <w:p w14:paraId="390E8A71" w14:textId="5D091678" w:rsidR="00471742" w:rsidRPr="007A587E" w:rsidRDefault="00001184" w:rsidP="007A587E">
            <w:pPr>
              <w:pStyle w:val="PSCBodyText"/>
              <w:spacing w:before="0" w:after="0"/>
              <w:jc w:val="left"/>
              <w:rPr>
                <w:rFonts w:ascii="ProximaNova-Bold" w:hAnsi="ProximaNova-Bold"/>
                <w:sz w:val="20"/>
              </w:rPr>
            </w:pPr>
            <w:r w:rsidRPr="007A587E">
              <w:rPr>
                <w:rFonts w:ascii="ProximaNova-Bold" w:hAnsi="ProximaNova-Bold"/>
                <w:sz w:val="20"/>
              </w:rPr>
              <w:t xml:space="preserve">Indicator 4B: </w:t>
            </w:r>
            <w:r w:rsidRPr="008052E6">
              <w:rPr>
                <w:rFonts w:ascii="ProximaNova-Bold" w:hAnsi="ProximaNova-Bold"/>
                <w:sz w:val="20"/>
              </w:rPr>
              <w:t xml:space="preserve">Percent of </w:t>
            </w:r>
            <w:r w:rsidR="007A794F">
              <w:rPr>
                <w:rFonts w:ascii="ProximaNova-Bold" w:hAnsi="ProximaNova-Bold"/>
                <w:sz w:val="20"/>
              </w:rPr>
              <w:t xml:space="preserve">Member </w:t>
            </w:r>
            <w:r w:rsidRPr="008052E6">
              <w:rPr>
                <w:rFonts w:ascii="ProximaNova-Bold" w:hAnsi="ProximaNova-Bold"/>
                <w:sz w:val="20"/>
              </w:rPr>
              <w:t>Districts with Significant Discrepancy</w:t>
            </w:r>
            <w:r>
              <w:rPr>
                <w:rFonts w:ascii="ProximaNova-Bold" w:hAnsi="ProximaNova-Bold"/>
                <w:sz w:val="20"/>
              </w:rPr>
              <w:t>;</w:t>
            </w:r>
            <w:r w:rsidRPr="008052E6">
              <w:rPr>
                <w:rFonts w:ascii="ProximaNova-Bold" w:hAnsi="ProximaNova-Bold"/>
                <w:sz w:val="20"/>
              </w:rPr>
              <w:t xml:space="preserve"> by </w:t>
            </w:r>
            <w:r>
              <w:rPr>
                <w:rFonts w:ascii="ProximaNova-Bold" w:hAnsi="ProximaNova-Bold"/>
                <w:sz w:val="20"/>
              </w:rPr>
              <w:t>r</w:t>
            </w:r>
            <w:r w:rsidRPr="008052E6">
              <w:rPr>
                <w:rFonts w:ascii="ProximaNova-Bold" w:hAnsi="ProximaNova-Bold"/>
                <w:sz w:val="20"/>
              </w:rPr>
              <w:t xml:space="preserve">ace and </w:t>
            </w:r>
            <w:r>
              <w:rPr>
                <w:rFonts w:ascii="ProximaNova-Bold" w:hAnsi="ProximaNova-Bold"/>
                <w:sz w:val="20"/>
              </w:rPr>
              <w:t>e</w:t>
            </w:r>
            <w:r w:rsidRPr="008052E6">
              <w:rPr>
                <w:rFonts w:ascii="ProximaNova-Bold" w:hAnsi="ProximaNova-Bold"/>
                <w:sz w:val="20"/>
              </w:rPr>
              <w:t xml:space="preserve">thnicity, in the </w:t>
            </w:r>
            <w:r>
              <w:rPr>
                <w:rFonts w:ascii="ProximaNova-Bold" w:hAnsi="ProximaNova-Bold"/>
                <w:sz w:val="20"/>
              </w:rPr>
              <w:t>r</w:t>
            </w:r>
            <w:r w:rsidRPr="008052E6">
              <w:rPr>
                <w:rFonts w:ascii="ProximaNova-Bold" w:hAnsi="ProximaNova-Bold"/>
                <w:sz w:val="20"/>
              </w:rPr>
              <w:t xml:space="preserve">ate of </w:t>
            </w:r>
            <w:r>
              <w:rPr>
                <w:rFonts w:ascii="ProximaNova-Bold" w:hAnsi="ProximaNova-Bold"/>
                <w:sz w:val="20"/>
              </w:rPr>
              <w:t>s</w:t>
            </w:r>
            <w:r w:rsidRPr="008052E6">
              <w:rPr>
                <w:rFonts w:ascii="ProximaNova-Bold" w:hAnsi="ProximaNova-Bold"/>
                <w:sz w:val="20"/>
              </w:rPr>
              <w:t xml:space="preserve">uspension and </w:t>
            </w:r>
            <w:r>
              <w:rPr>
                <w:rFonts w:ascii="ProximaNova-Bold" w:hAnsi="ProximaNova-Bold"/>
                <w:sz w:val="20"/>
              </w:rPr>
              <w:t>e</w:t>
            </w:r>
            <w:r w:rsidRPr="008052E6">
              <w:rPr>
                <w:rFonts w:ascii="ProximaNova-Bold" w:hAnsi="ProximaNova-Bold"/>
                <w:sz w:val="20"/>
              </w:rPr>
              <w:t xml:space="preserve">xpulsion, and </w:t>
            </w:r>
            <w:r>
              <w:rPr>
                <w:rFonts w:ascii="ProximaNova-Bold" w:hAnsi="ProximaNova-Bold"/>
                <w:sz w:val="20"/>
              </w:rPr>
              <w:t>p</w:t>
            </w:r>
            <w:r w:rsidRPr="008052E6">
              <w:rPr>
                <w:rFonts w:ascii="ProximaNova-Bold" w:hAnsi="ProximaNova-Bold"/>
                <w:sz w:val="20"/>
              </w:rPr>
              <w:t xml:space="preserve">olicies, </w:t>
            </w:r>
            <w:r>
              <w:rPr>
                <w:rFonts w:ascii="ProximaNova-Bold" w:hAnsi="ProximaNova-Bold"/>
                <w:sz w:val="20"/>
              </w:rPr>
              <w:t>p</w:t>
            </w:r>
            <w:r w:rsidRPr="008052E6">
              <w:rPr>
                <w:rFonts w:ascii="ProximaNova-Bold" w:hAnsi="ProximaNova-Bold"/>
                <w:sz w:val="20"/>
              </w:rPr>
              <w:t xml:space="preserve">rocedures or </w:t>
            </w:r>
            <w:r>
              <w:rPr>
                <w:rFonts w:ascii="ProximaNova-Bold" w:hAnsi="ProximaNova-Bold"/>
                <w:sz w:val="20"/>
              </w:rPr>
              <w:t>p</w:t>
            </w:r>
            <w:r w:rsidRPr="008052E6">
              <w:rPr>
                <w:rFonts w:ascii="ProximaNova-Bold" w:hAnsi="ProximaNova-Bold"/>
                <w:sz w:val="20"/>
              </w:rPr>
              <w:t xml:space="preserve">ractices that </w:t>
            </w:r>
            <w:r>
              <w:rPr>
                <w:rFonts w:ascii="ProximaNova-Bold" w:hAnsi="ProximaNova-Bold"/>
                <w:sz w:val="20"/>
              </w:rPr>
              <w:t>c</w:t>
            </w:r>
            <w:r w:rsidRPr="008052E6">
              <w:rPr>
                <w:rFonts w:ascii="ProximaNova-Bold" w:hAnsi="ProximaNova-Bold"/>
                <w:sz w:val="20"/>
              </w:rPr>
              <w:t xml:space="preserve">ontribute to the </w:t>
            </w:r>
            <w:r>
              <w:rPr>
                <w:rFonts w:ascii="ProximaNova-Bold" w:hAnsi="ProximaNova-Bold"/>
                <w:sz w:val="20"/>
              </w:rPr>
              <w:t>s</w:t>
            </w:r>
            <w:r w:rsidRPr="008052E6">
              <w:rPr>
                <w:rFonts w:ascii="ProximaNova-Bold" w:hAnsi="ProximaNova-Bold"/>
                <w:sz w:val="20"/>
              </w:rPr>
              <w:t xml:space="preserve">ignificant </w:t>
            </w:r>
            <w:r>
              <w:rPr>
                <w:rFonts w:ascii="ProximaNova-Bold" w:hAnsi="ProximaNova-Bold"/>
                <w:sz w:val="20"/>
              </w:rPr>
              <w:t>d</w:t>
            </w:r>
            <w:r w:rsidRPr="008052E6">
              <w:rPr>
                <w:rFonts w:ascii="ProximaNova-Bold" w:hAnsi="ProximaNova-Bold"/>
                <w:sz w:val="20"/>
              </w:rPr>
              <w:t xml:space="preserve">iscrepancy and </w:t>
            </w:r>
            <w:r>
              <w:rPr>
                <w:rFonts w:ascii="ProximaNova-Bold" w:hAnsi="ProximaNova-Bold"/>
                <w:sz w:val="20"/>
              </w:rPr>
              <w:t>d</w:t>
            </w:r>
            <w:r w:rsidRPr="008052E6">
              <w:rPr>
                <w:rFonts w:ascii="ProximaNova-Bold" w:hAnsi="ProximaNova-Bold"/>
                <w:sz w:val="20"/>
              </w:rPr>
              <w:t xml:space="preserve">o </w:t>
            </w:r>
            <w:r>
              <w:rPr>
                <w:rFonts w:ascii="ProximaNova-Bold" w:hAnsi="ProximaNova-Bold"/>
                <w:sz w:val="20"/>
              </w:rPr>
              <w:t>n</w:t>
            </w:r>
            <w:r w:rsidRPr="008052E6">
              <w:rPr>
                <w:rFonts w:ascii="ProximaNova-Bold" w:hAnsi="ProximaNova-Bold"/>
                <w:sz w:val="20"/>
              </w:rPr>
              <w:t xml:space="preserve">ot </w:t>
            </w:r>
            <w:r>
              <w:rPr>
                <w:rFonts w:ascii="ProximaNova-Bold" w:hAnsi="ProximaNova-Bold"/>
                <w:sz w:val="20"/>
              </w:rPr>
              <w:t>c</w:t>
            </w:r>
            <w:r w:rsidRPr="008052E6">
              <w:rPr>
                <w:rFonts w:ascii="ProximaNova-Bold" w:hAnsi="ProximaNova-Bold"/>
                <w:sz w:val="20"/>
              </w:rPr>
              <w:t xml:space="preserve">omply with </w:t>
            </w:r>
            <w:r>
              <w:rPr>
                <w:rFonts w:ascii="ProximaNova-Bold" w:hAnsi="ProximaNova-Bold"/>
                <w:sz w:val="20"/>
              </w:rPr>
              <w:t>s</w:t>
            </w:r>
            <w:r w:rsidRPr="008052E6">
              <w:rPr>
                <w:rFonts w:ascii="ProximaNova-Bold" w:hAnsi="ProximaNova-Bold"/>
                <w:sz w:val="20"/>
              </w:rPr>
              <w:t xml:space="preserve">pecified </w:t>
            </w:r>
            <w:r>
              <w:rPr>
                <w:rFonts w:ascii="ProximaNova-Bold" w:hAnsi="ProximaNova-Bold"/>
                <w:sz w:val="20"/>
              </w:rPr>
              <w:t>r</w:t>
            </w:r>
            <w:r w:rsidRPr="008052E6">
              <w:rPr>
                <w:rFonts w:ascii="ProximaNova-Bold" w:hAnsi="ProximaNova-Bold"/>
                <w:sz w:val="20"/>
              </w:rPr>
              <w:t>equirements</w:t>
            </w:r>
            <w:r w:rsidRPr="007A587E">
              <w:rPr>
                <w:rFonts w:ascii="ProximaNova-Bold" w:hAnsi="ProximaNova-Bold"/>
                <w:sz w:val="20"/>
              </w:rPr>
              <w:t>.</w:t>
            </w:r>
          </w:p>
        </w:tc>
        <w:tc>
          <w:tcPr>
            <w:tcW w:w="1991" w:type="dxa"/>
            <w:shd w:val="clear" w:color="auto" w:fill="auto"/>
            <w:vAlign w:val="center"/>
          </w:tcPr>
          <w:p w14:paraId="7DE1E56B" w14:textId="7E9E9FD0" w:rsidR="00471742" w:rsidRPr="007A587E" w:rsidRDefault="00471742" w:rsidP="007A587E">
            <w:pPr>
              <w:pStyle w:val="PSCBodyText"/>
              <w:spacing w:before="0" w:after="0"/>
              <w:jc w:val="center"/>
              <w:rPr>
                <w:rFonts w:ascii="ProximaNova-Bold" w:hAnsi="ProximaNova-Bold"/>
                <w:sz w:val="20"/>
              </w:rPr>
            </w:pPr>
          </w:p>
        </w:tc>
        <w:tc>
          <w:tcPr>
            <w:tcW w:w="3456" w:type="dxa"/>
            <w:shd w:val="clear" w:color="auto" w:fill="auto"/>
            <w:vAlign w:val="center"/>
          </w:tcPr>
          <w:p w14:paraId="6A4854B1" w14:textId="69A6906F" w:rsidR="00471742" w:rsidRPr="007A587E" w:rsidRDefault="00471742" w:rsidP="007A587E">
            <w:pPr>
              <w:pStyle w:val="PSCBodyText"/>
              <w:spacing w:before="0" w:after="0"/>
              <w:jc w:val="center"/>
              <w:rPr>
                <w:rFonts w:ascii="ProximaNova-Bold" w:hAnsi="ProximaNova-Bold"/>
                <w:sz w:val="20"/>
              </w:rPr>
            </w:pPr>
          </w:p>
        </w:tc>
        <w:tc>
          <w:tcPr>
            <w:tcW w:w="1813" w:type="dxa"/>
            <w:shd w:val="clear" w:color="auto" w:fill="auto"/>
            <w:vAlign w:val="center"/>
          </w:tcPr>
          <w:p w14:paraId="5E2B27F0" w14:textId="3E9B5F5F" w:rsidR="00471742" w:rsidRPr="007A587E" w:rsidRDefault="00471742" w:rsidP="007A587E">
            <w:pPr>
              <w:pStyle w:val="PSCBodyText"/>
              <w:spacing w:before="0" w:after="0"/>
              <w:jc w:val="center"/>
              <w:rPr>
                <w:rFonts w:ascii="ProximaNova-Bold" w:hAnsi="ProximaNova-Bold"/>
                <w:sz w:val="20"/>
              </w:rPr>
            </w:pPr>
          </w:p>
        </w:tc>
      </w:tr>
      <w:tr w:rsidR="00471742" w:rsidRPr="007A587E" w14:paraId="2BE6449B" w14:textId="77777777" w:rsidTr="00181C3D">
        <w:trPr>
          <w:trHeight w:val="1070"/>
        </w:trPr>
        <w:tc>
          <w:tcPr>
            <w:tcW w:w="3595" w:type="dxa"/>
            <w:shd w:val="clear" w:color="auto" w:fill="F2F2F2" w:themeFill="background1" w:themeFillShade="F2"/>
            <w:vAlign w:val="center"/>
          </w:tcPr>
          <w:p w14:paraId="2444F320" w14:textId="44252A6C" w:rsidR="00471742" w:rsidRPr="007A587E" w:rsidRDefault="00001184" w:rsidP="007A587E">
            <w:pPr>
              <w:pStyle w:val="PSCBodyText"/>
              <w:spacing w:before="0" w:after="0"/>
              <w:jc w:val="left"/>
              <w:rPr>
                <w:rFonts w:ascii="ProximaNova-Bold" w:hAnsi="ProximaNova-Bold"/>
                <w:sz w:val="20"/>
              </w:rPr>
            </w:pPr>
            <w:r w:rsidRPr="007A587E">
              <w:rPr>
                <w:rFonts w:ascii="ProximaNova-Bold" w:hAnsi="ProximaNova-Bold"/>
                <w:sz w:val="20"/>
              </w:rPr>
              <w:t xml:space="preserve">Indicator 9: </w:t>
            </w:r>
            <w:r w:rsidRPr="008052E6">
              <w:rPr>
                <w:rFonts w:ascii="ProximaNova-Bold" w:hAnsi="ProximaNova-Bold"/>
                <w:sz w:val="20"/>
              </w:rPr>
              <w:t xml:space="preserve">Percent of </w:t>
            </w:r>
            <w:r w:rsidR="007A794F">
              <w:rPr>
                <w:rFonts w:ascii="ProximaNova-Bold" w:hAnsi="ProximaNova-Bold"/>
                <w:sz w:val="20"/>
              </w:rPr>
              <w:t xml:space="preserve">Member </w:t>
            </w:r>
            <w:r w:rsidRPr="008052E6">
              <w:rPr>
                <w:rFonts w:ascii="ProximaNova-Bold" w:hAnsi="ProximaNova-Bold"/>
                <w:sz w:val="20"/>
              </w:rPr>
              <w:t>Districts with Disproportionate Representation</w:t>
            </w:r>
            <w:r>
              <w:rPr>
                <w:rFonts w:ascii="ProximaNova-Bold" w:hAnsi="ProximaNova-Bold"/>
                <w:sz w:val="20"/>
              </w:rPr>
              <w:t xml:space="preserve"> </w:t>
            </w:r>
            <w:r w:rsidR="007A794F">
              <w:rPr>
                <w:rFonts w:ascii="ProximaNova-Bold" w:hAnsi="ProximaNova-Bold"/>
                <w:sz w:val="20"/>
              </w:rPr>
              <w:t>d</w:t>
            </w:r>
            <w:r w:rsidRPr="008052E6">
              <w:rPr>
                <w:rFonts w:ascii="ProximaNova-Bold" w:hAnsi="ProximaNova-Bold"/>
                <w:sz w:val="20"/>
              </w:rPr>
              <w:t xml:space="preserve">ue to </w:t>
            </w:r>
            <w:r w:rsidR="007A794F">
              <w:rPr>
                <w:rFonts w:ascii="ProximaNova-Bold" w:hAnsi="ProximaNova-Bold"/>
                <w:sz w:val="20"/>
              </w:rPr>
              <w:t>i</w:t>
            </w:r>
            <w:r w:rsidRPr="008052E6">
              <w:rPr>
                <w:rFonts w:ascii="ProximaNova-Bold" w:hAnsi="ProximaNova-Bold"/>
                <w:sz w:val="20"/>
              </w:rPr>
              <w:t xml:space="preserve">nappropriate </w:t>
            </w:r>
            <w:r w:rsidR="007A794F">
              <w:rPr>
                <w:rFonts w:ascii="ProximaNova-Bold" w:hAnsi="ProximaNova-Bold"/>
                <w:sz w:val="20"/>
              </w:rPr>
              <w:t>i</w:t>
            </w:r>
            <w:r w:rsidRPr="008052E6">
              <w:rPr>
                <w:rFonts w:ascii="ProximaNova-Bold" w:hAnsi="ProximaNova-Bold"/>
                <w:sz w:val="20"/>
              </w:rPr>
              <w:t>dentification</w:t>
            </w:r>
            <w:r>
              <w:rPr>
                <w:rFonts w:ascii="ProximaNova-Bold" w:hAnsi="ProximaNova-Bold"/>
                <w:sz w:val="20"/>
              </w:rPr>
              <w:t>;</w:t>
            </w:r>
            <w:r w:rsidRPr="008052E6">
              <w:rPr>
                <w:rFonts w:ascii="ProximaNova-Bold" w:hAnsi="ProximaNova-Bold"/>
                <w:sz w:val="20"/>
              </w:rPr>
              <w:t xml:space="preserve"> of </w:t>
            </w:r>
            <w:r>
              <w:rPr>
                <w:rFonts w:ascii="ProximaNova-Bold" w:hAnsi="ProximaNova-Bold"/>
                <w:sz w:val="20"/>
              </w:rPr>
              <w:t>r</w:t>
            </w:r>
            <w:r w:rsidRPr="008052E6">
              <w:rPr>
                <w:rFonts w:ascii="ProximaNova-Bold" w:hAnsi="ProximaNova-Bold"/>
                <w:sz w:val="20"/>
              </w:rPr>
              <w:t xml:space="preserve">acial and </w:t>
            </w:r>
            <w:r>
              <w:rPr>
                <w:rFonts w:ascii="ProximaNova-Bold" w:hAnsi="ProximaNova-Bold"/>
                <w:sz w:val="20"/>
              </w:rPr>
              <w:t>e</w:t>
            </w:r>
            <w:r w:rsidRPr="008052E6">
              <w:rPr>
                <w:rFonts w:ascii="ProximaNova-Bold" w:hAnsi="ProximaNova-Bold"/>
                <w:sz w:val="20"/>
              </w:rPr>
              <w:t xml:space="preserve">thnic </w:t>
            </w:r>
            <w:r>
              <w:rPr>
                <w:rFonts w:ascii="ProximaNova-Bold" w:hAnsi="ProximaNova-Bold"/>
                <w:sz w:val="20"/>
              </w:rPr>
              <w:t>g</w:t>
            </w:r>
            <w:r w:rsidRPr="008052E6">
              <w:rPr>
                <w:rFonts w:ascii="ProximaNova-Bold" w:hAnsi="ProximaNova-Bold"/>
                <w:sz w:val="20"/>
              </w:rPr>
              <w:t xml:space="preserve">roups in </w:t>
            </w:r>
            <w:r>
              <w:rPr>
                <w:rFonts w:ascii="ProximaNova-Bold" w:hAnsi="ProximaNova-Bold"/>
                <w:sz w:val="20"/>
              </w:rPr>
              <w:t>s</w:t>
            </w:r>
            <w:r w:rsidRPr="008052E6">
              <w:rPr>
                <w:rFonts w:ascii="ProximaNova-Bold" w:hAnsi="ProximaNova-Bold"/>
                <w:sz w:val="20"/>
              </w:rPr>
              <w:t xml:space="preserve">pecial </w:t>
            </w:r>
            <w:r>
              <w:rPr>
                <w:rFonts w:ascii="ProximaNova-Bold" w:hAnsi="ProximaNova-Bold"/>
                <w:sz w:val="20"/>
              </w:rPr>
              <w:t>e</w:t>
            </w:r>
            <w:r w:rsidRPr="008052E6">
              <w:rPr>
                <w:rFonts w:ascii="ProximaNova-Bold" w:hAnsi="ProximaNova-Bold"/>
                <w:sz w:val="20"/>
              </w:rPr>
              <w:t xml:space="preserve">ducation and </w:t>
            </w:r>
            <w:r>
              <w:rPr>
                <w:rFonts w:ascii="ProximaNova-Bold" w:hAnsi="ProximaNova-Bold"/>
                <w:sz w:val="20"/>
              </w:rPr>
              <w:t>r</w:t>
            </w:r>
            <w:r w:rsidRPr="008052E6">
              <w:rPr>
                <w:rFonts w:ascii="ProximaNova-Bold" w:hAnsi="ProximaNova-Bold"/>
                <w:sz w:val="20"/>
              </w:rPr>
              <w:t xml:space="preserve">elated </w:t>
            </w:r>
            <w:r>
              <w:rPr>
                <w:rFonts w:ascii="ProximaNova-Bold" w:hAnsi="ProximaNova-Bold"/>
                <w:sz w:val="20"/>
              </w:rPr>
              <w:t>s</w:t>
            </w:r>
            <w:r w:rsidRPr="008052E6">
              <w:rPr>
                <w:rFonts w:ascii="ProximaNova-Bold" w:hAnsi="ProximaNova-Bold"/>
                <w:sz w:val="20"/>
              </w:rPr>
              <w:t>ervices</w:t>
            </w:r>
            <w:r w:rsidRPr="007A587E">
              <w:rPr>
                <w:rFonts w:ascii="ProximaNova-Bold" w:hAnsi="ProximaNova-Bold"/>
                <w:sz w:val="20"/>
              </w:rPr>
              <w:t>.</w:t>
            </w:r>
          </w:p>
        </w:tc>
        <w:tc>
          <w:tcPr>
            <w:tcW w:w="1991" w:type="dxa"/>
            <w:shd w:val="clear" w:color="auto" w:fill="F2F2F2" w:themeFill="background1" w:themeFillShade="F2"/>
            <w:vAlign w:val="center"/>
          </w:tcPr>
          <w:p w14:paraId="042FCECC" w14:textId="2665FCEE" w:rsidR="00471742" w:rsidRPr="007A587E" w:rsidRDefault="00471742" w:rsidP="007A587E">
            <w:pPr>
              <w:pStyle w:val="PSCBodyText"/>
              <w:spacing w:before="0" w:after="0"/>
              <w:jc w:val="center"/>
              <w:rPr>
                <w:rFonts w:ascii="ProximaNova-Bold" w:hAnsi="ProximaNova-Bold"/>
                <w:sz w:val="20"/>
              </w:rPr>
            </w:pPr>
          </w:p>
        </w:tc>
        <w:tc>
          <w:tcPr>
            <w:tcW w:w="3456" w:type="dxa"/>
            <w:shd w:val="clear" w:color="auto" w:fill="F2F2F2" w:themeFill="background1" w:themeFillShade="F2"/>
            <w:vAlign w:val="center"/>
          </w:tcPr>
          <w:p w14:paraId="56681F7F" w14:textId="32452D8D" w:rsidR="00471742" w:rsidRPr="007A587E" w:rsidRDefault="00471742" w:rsidP="007A587E">
            <w:pPr>
              <w:pStyle w:val="PSCBodyText"/>
              <w:spacing w:before="0" w:after="0"/>
              <w:jc w:val="center"/>
              <w:rPr>
                <w:rFonts w:ascii="ProximaNova-Bold" w:hAnsi="ProximaNova-Bold"/>
                <w:sz w:val="20"/>
              </w:rPr>
            </w:pPr>
          </w:p>
        </w:tc>
        <w:tc>
          <w:tcPr>
            <w:tcW w:w="1813" w:type="dxa"/>
            <w:shd w:val="clear" w:color="auto" w:fill="F2F2F2" w:themeFill="background1" w:themeFillShade="F2"/>
            <w:vAlign w:val="center"/>
          </w:tcPr>
          <w:p w14:paraId="391D161E" w14:textId="35FFD2C2" w:rsidR="00471742" w:rsidRPr="007A587E" w:rsidRDefault="00471742" w:rsidP="007A587E">
            <w:pPr>
              <w:pStyle w:val="PSCBodyText"/>
              <w:spacing w:before="0" w:after="0"/>
              <w:jc w:val="center"/>
              <w:rPr>
                <w:rFonts w:ascii="ProximaNova-Bold" w:hAnsi="ProximaNova-Bold"/>
                <w:sz w:val="20"/>
              </w:rPr>
            </w:pPr>
          </w:p>
        </w:tc>
      </w:tr>
      <w:tr w:rsidR="00471742" w:rsidRPr="007A587E" w14:paraId="4E5B92B3" w14:textId="77777777" w:rsidTr="00181C3D">
        <w:trPr>
          <w:trHeight w:val="1160"/>
        </w:trPr>
        <w:tc>
          <w:tcPr>
            <w:tcW w:w="3595" w:type="dxa"/>
            <w:shd w:val="clear" w:color="auto" w:fill="auto"/>
            <w:vAlign w:val="center"/>
          </w:tcPr>
          <w:p w14:paraId="3BE2C1A1" w14:textId="0E27D348" w:rsidR="00471742" w:rsidRPr="007A587E" w:rsidRDefault="00001184" w:rsidP="007A587E">
            <w:pPr>
              <w:pStyle w:val="PSCBodyText"/>
              <w:spacing w:before="0" w:after="0"/>
              <w:jc w:val="left"/>
              <w:rPr>
                <w:rFonts w:ascii="ProximaNova-Bold" w:hAnsi="ProximaNova-Bold"/>
                <w:sz w:val="20"/>
              </w:rPr>
            </w:pPr>
            <w:r w:rsidRPr="007A587E">
              <w:rPr>
                <w:rFonts w:ascii="ProximaNova-Bold" w:hAnsi="ProximaNova-Bold"/>
                <w:sz w:val="20"/>
              </w:rPr>
              <w:t xml:space="preserve">Indicator 10: </w:t>
            </w:r>
            <w:r w:rsidRPr="008052E6">
              <w:rPr>
                <w:rFonts w:ascii="ProximaNova-Bold" w:hAnsi="ProximaNova-Bold"/>
                <w:sz w:val="20"/>
              </w:rPr>
              <w:t xml:space="preserve">Percent of </w:t>
            </w:r>
            <w:r w:rsidR="007A794F">
              <w:rPr>
                <w:rFonts w:ascii="ProximaNova-Bold" w:hAnsi="ProximaNova-Bold"/>
                <w:sz w:val="20"/>
              </w:rPr>
              <w:t xml:space="preserve">Member </w:t>
            </w:r>
            <w:r w:rsidRPr="008052E6">
              <w:rPr>
                <w:rFonts w:ascii="ProximaNova-Bold" w:hAnsi="ProximaNova-Bold"/>
                <w:sz w:val="20"/>
              </w:rPr>
              <w:t xml:space="preserve">Districts with Disproportionate Representation </w:t>
            </w:r>
            <w:r>
              <w:rPr>
                <w:rFonts w:ascii="ProximaNova-Bold" w:hAnsi="ProximaNova-Bold"/>
                <w:sz w:val="20"/>
              </w:rPr>
              <w:t xml:space="preserve">in Specific Disability Categories; </w:t>
            </w:r>
            <w:r w:rsidRPr="008052E6">
              <w:rPr>
                <w:rFonts w:ascii="ProximaNova-Bold" w:hAnsi="ProximaNova-Bold"/>
                <w:sz w:val="20"/>
              </w:rPr>
              <w:t xml:space="preserve">of </w:t>
            </w:r>
            <w:r>
              <w:rPr>
                <w:rFonts w:ascii="ProximaNova-Bold" w:hAnsi="ProximaNova-Bold"/>
                <w:sz w:val="20"/>
              </w:rPr>
              <w:t>r</w:t>
            </w:r>
            <w:r w:rsidRPr="008052E6">
              <w:rPr>
                <w:rFonts w:ascii="ProximaNova-Bold" w:hAnsi="ProximaNova-Bold"/>
                <w:sz w:val="20"/>
              </w:rPr>
              <w:t xml:space="preserve">acial and </w:t>
            </w:r>
            <w:r>
              <w:rPr>
                <w:rFonts w:ascii="ProximaNova-Bold" w:hAnsi="ProximaNova-Bold"/>
                <w:sz w:val="20"/>
              </w:rPr>
              <w:t>e</w:t>
            </w:r>
            <w:r w:rsidRPr="008052E6">
              <w:rPr>
                <w:rFonts w:ascii="ProximaNova-Bold" w:hAnsi="ProximaNova-Bold"/>
                <w:sz w:val="20"/>
              </w:rPr>
              <w:t xml:space="preserve">thnic </w:t>
            </w:r>
            <w:r>
              <w:rPr>
                <w:rFonts w:ascii="ProximaNova-Bold" w:hAnsi="ProximaNova-Bold"/>
                <w:sz w:val="20"/>
              </w:rPr>
              <w:t>g</w:t>
            </w:r>
            <w:r w:rsidRPr="008052E6">
              <w:rPr>
                <w:rFonts w:ascii="ProximaNova-Bold" w:hAnsi="ProximaNova-Bold"/>
                <w:sz w:val="20"/>
              </w:rPr>
              <w:t xml:space="preserve">roups </w:t>
            </w:r>
            <w:r>
              <w:rPr>
                <w:rFonts w:ascii="ProximaNova-Bold" w:hAnsi="ProximaNova-Bold"/>
                <w:sz w:val="20"/>
              </w:rPr>
              <w:t>due to inappropriate identification</w:t>
            </w:r>
            <w:r w:rsidRPr="007A587E">
              <w:rPr>
                <w:rFonts w:ascii="ProximaNova-Bold" w:hAnsi="ProximaNova-Bold"/>
                <w:sz w:val="20"/>
              </w:rPr>
              <w:t>.</w:t>
            </w:r>
          </w:p>
        </w:tc>
        <w:tc>
          <w:tcPr>
            <w:tcW w:w="1991" w:type="dxa"/>
            <w:shd w:val="clear" w:color="auto" w:fill="auto"/>
            <w:vAlign w:val="center"/>
          </w:tcPr>
          <w:p w14:paraId="052B16BB" w14:textId="31A4EE6F" w:rsidR="00471742" w:rsidRPr="007A587E" w:rsidRDefault="00471742" w:rsidP="007A587E">
            <w:pPr>
              <w:pStyle w:val="PSCBodyText"/>
              <w:spacing w:before="0" w:after="0"/>
              <w:jc w:val="center"/>
              <w:rPr>
                <w:rFonts w:ascii="ProximaNova-Bold" w:hAnsi="ProximaNova-Bold"/>
                <w:sz w:val="20"/>
              </w:rPr>
            </w:pPr>
          </w:p>
        </w:tc>
        <w:tc>
          <w:tcPr>
            <w:tcW w:w="3456" w:type="dxa"/>
            <w:shd w:val="clear" w:color="auto" w:fill="auto"/>
            <w:vAlign w:val="center"/>
          </w:tcPr>
          <w:p w14:paraId="0C84F1D1" w14:textId="1C869A44" w:rsidR="00471742" w:rsidRPr="007A587E" w:rsidRDefault="00471742" w:rsidP="007A587E">
            <w:pPr>
              <w:pStyle w:val="PSCBodyText"/>
              <w:spacing w:before="0" w:after="0"/>
              <w:jc w:val="center"/>
              <w:rPr>
                <w:rFonts w:ascii="ProximaNova-Bold" w:hAnsi="ProximaNova-Bold"/>
                <w:sz w:val="20"/>
              </w:rPr>
            </w:pPr>
          </w:p>
        </w:tc>
        <w:tc>
          <w:tcPr>
            <w:tcW w:w="1813" w:type="dxa"/>
            <w:shd w:val="clear" w:color="auto" w:fill="auto"/>
            <w:vAlign w:val="center"/>
          </w:tcPr>
          <w:p w14:paraId="6113C438" w14:textId="22F1423B" w:rsidR="00471742" w:rsidRPr="007A587E" w:rsidRDefault="00471742" w:rsidP="007A587E">
            <w:pPr>
              <w:pStyle w:val="PSCBodyText"/>
              <w:spacing w:before="0" w:after="0"/>
              <w:jc w:val="center"/>
              <w:rPr>
                <w:rFonts w:ascii="ProximaNova-Bold" w:hAnsi="ProximaNova-Bold"/>
                <w:sz w:val="20"/>
              </w:rPr>
            </w:pPr>
          </w:p>
        </w:tc>
      </w:tr>
      <w:tr w:rsidR="00471742" w:rsidRPr="007A587E" w14:paraId="65FA8E5C" w14:textId="77777777" w:rsidTr="00181C3D">
        <w:trPr>
          <w:trHeight w:val="530"/>
        </w:trPr>
        <w:tc>
          <w:tcPr>
            <w:tcW w:w="3595" w:type="dxa"/>
            <w:shd w:val="clear" w:color="auto" w:fill="F2F2F2" w:themeFill="background1" w:themeFillShade="F2"/>
            <w:vAlign w:val="center"/>
          </w:tcPr>
          <w:p w14:paraId="2A17CE9F" w14:textId="02F37463" w:rsidR="00471742" w:rsidRPr="007A587E" w:rsidRDefault="00001184" w:rsidP="007A587E">
            <w:pPr>
              <w:pStyle w:val="PSCBodyText"/>
              <w:spacing w:before="0" w:after="0"/>
              <w:jc w:val="left"/>
              <w:rPr>
                <w:rFonts w:ascii="ProximaNova-Bold" w:hAnsi="ProximaNova-Bold"/>
                <w:sz w:val="20"/>
              </w:rPr>
            </w:pPr>
            <w:r w:rsidRPr="007A587E">
              <w:rPr>
                <w:rFonts w:ascii="ProximaNova-Bold" w:hAnsi="ProximaNova-Bold"/>
                <w:sz w:val="20"/>
              </w:rPr>
              <w:t xml:space="preserve">Indicator 11: Timely </w:t>
            </w:r>
            <w:r>
              <w:rPr>
                <w:rFonts w:ascii="ProximaNova-Bold" w:hAnsi="ProximaNova-Bold"/>
                <w:sz w:val="20"/>
              </w:rPr>
              <w:t>I</w:t>
            </w:r>
            <w:r w:rsidRPr="007A587E">
              <w:rPr>
                <w:rFonts w:ascii="ProximaNova-Bold" w:hAnsi="ProximaNova-Bold"/>
                <w:sz w:val="20"/>
              </w:rPr>
              <w:t xml:space="preserve">nitial </w:t>
            </w:r>
            <w:r>
              <w:rPr>
                <w:rFonts w:ascii="ProximaNova-Bold" w:hAnsi="ProximaNova-Bold"/>
                <w:sz w:val="20"/>
              </w:rPr>
              <w:t>E</w:t>
            </w:r>
            <w:r w:rsidRPr="007A587E">
              <w:rPr>
                <w:rFonts w:ascii="ProximaNova-Bold" w:hAnsi="ProximaNova-Bold"/>
                <w:sz w:val="20"/>
              </w:rPr>
              <w:t>valuation</w:t>
            </w:r>
          </w:p>
        </w:tc>
        <w:tc>
          <w:tcPr>
            <w:tcW w:w="1991" w:type="dxa"/>
            <w:shd w:val="clear" w:color="auto" w:fill="F2F2F2" w:themeFill="background1" w:themeFillShade="F2"/>
            <w:vAlign w:val="center"/>
          </w:tcPr>
          <w:p w14:paraId="6E5E6B52" w14:textId="1F5BE61A" w:rsidR="00471742" w:rsidRPr="007A587E" w:rsidRDefault="00471742" w:rsidP="007A587E">
            <w:pPr>
              <w:pStyle w:val="PSCBodyText"/>
              <w:spacing w:before="0" w:after="0"/>
              <w:jc w:val="center"/>
              <w:rPr>
                <w:rFonts w:ascii="ProximaNova-Bold" w:hAnsi="ProximaNova-Bold"/>
                <w:sz w:val="20"/>
              </w:rPr>
            </w:pPr>
          </w:p>
        </w:tc>
        <w:tc>
          <w:tcPr>
            <w:tcW w:w="3456" w:type="dxa"/>
            <w:shd w:val="clear" w:color="auto" w:fill="F2F2F2" w:themeFill="background1" w:themeFillShade="F2"/>
            <w:vAlign w:val="center"/>
          </w:tcPr>
          <w:p w14:paraId="4F3FA765" w14:textId="06CDCFA8" w:rsidR="00471742" w:rsidRPr="007A587E" w:rsidRDefault="00471742" w:rsidP="007A587E">
            <w:pPr>
              <w:pStyle w:val="PSCBodyText"/>
              <w:spacing w:before="0" w:after="0"/>
              <w:jc w:val="center"/>
              <w:rPr>
                <w:rFonts w:ascii="ProximaNova-Bold" w:hAnsi="ProximaNova-Bold"/>
                <w:sz w:val="20"/>
              </w:rPr>
            </w:pPr>
          </w:p>
        </w:tc>
        <w:tc>
          <w:tcPr>
            <w:tcW w:w="1813" w:type="dxa"/>
            <w:shd w:val="clear" w:color="auto" w:fill="F2F2F2" w:themeFill="background1" w:themeFillShade="F2"/>
            <w:vAlign w:val="center"/>
          </w:tcPr>
          <w:p w14:paraId="37482685" w14:textId="72D8EB75" w:rsidR="00471742" w:rsidRPr="007A587E" w:rsidRDefault="00471742" w:rsidP="007A587E">
            <w:pPr>
              <w:pStyle w:val="PSCBodyText"/>
              <w:spacing w:before="0" w:after="0"/>
              <w:jc w:val="center"/>
              <w:rPr>
                <w:rFonts w:ascii="ProximaNova-Bold" w:hAnsi="ProximaNova-Bold"/>
                <w:sz w:val="20"/>
              </w:rPr>
            </w:pPr>
          </w:p>
        </w:tc>
      </w:tr>
      <w:tr w:rsidR="007A587E" w:rsidRPr="007A587E" w14:paraId="6D496BC2" w14:textId="77777777" w:rsidTr="00181C3D">
        <w:trPr>
          <w:trHeight w:val="620"/>
        </w:trPr>
        <w:tc>
          <w:tcPr>
            <w:tcW w:w="3595" w:type="dxa"/>
            <w:shd w:val="clear" w:color="auto" w:fill="auto"/>
            <w:vAlign w:val="center"/>
          </w:tcPr>
          <w:p w14:paraId="1A13069B" w14:textId="205406E1" w:rsidR="007A587E" w:rsidRPr="007A587E" w:rsidRDefault="00001184" w:rsidP="007A587E">
            <w:pPr>
              <w:pStyle w:val="PSCBodyText"/>
              <w:spacing w:before="0" w:after="0"/>
              <w:jc w:val="left"/>
              <w:rPr>
                <w:rFonts w:ascii="ProximaNova-Bold" w:hAnsi="ProximaNova-Bold"/>
                <w:sz w:val="20"/>
              </w:rPr>
            </w:pPr>
            <w:r w:rsidRPr="007A587E">
              <w:rPr>
                <w:rFonts w:ascii="ProximaNova-Bold" w:hAnsi="ProximaNova-Bold"/>
                <w:sz w:val="20"/>
              </w:rPr>
              <w:t xml:space="preserve">Indicator 12: IEP </w:t>
            </w:r>
            <w:r>
              <w:rPr>
                <w:rFonts w:ascii="ProximaNova-Bold" w:hAnsi="ProximaNova-Bold"/>
                <w:sz w:val="20"/>
              </w:rPr>
              <w:t>D</w:t>
            </w:r>
            <w:r w:rsidRPr="007A587E">
              <w:rPr>
                <w:rFonts w:ascii="ProximaNova-Bold" w:hAnsi="ProximaNova-Bold"/>
                <w:sz w:val="20"/>
              </w:rPr>
              <w:t xml:space="preserve">eveloped and implemented by </w:t>
            </w:r>
            <w:r w:rsidR="007A794F">
              <w:rPr>
                <w:rFonts w:ascii="ProximaNova-Bold" w:hAnsi="ProximaNova-Bold"/>
                <w:sz w:val="20"/>
              </w:rPr>
              <w:t>t</w:t>
            </w:r>
            <w:r w:rsidRPr="007A587E">
              <w:rPr>
                <w:rFonts w:ascii="ProximaNova-Bold" w:hAnsi="ProximaNova-Bold"/>
                <w:sz w:val="20"/>
              </w:rPr>
              <w:t xml:space="preserve">hird </w:t>
            </w:r>
            <w:r w:rsidR="007A794F">
              <w:rPr>
                <w:rFonts w:ascii="ProximaNova-Bold" w:hAnsi="ProximaNova-Bold"/>
                <w:sz w:val="20"/>
              </w:rPr>
              <w:t>b</w:t>
            </w:r>
            <w:r w:rsidRPr="007A587E">
              <w:rPr>
                <w:rFonts w:ascii="ProximaNova-Bold" w:hAnsi="ProximaNova-Bold"/>
                <w:sz w:val="20"/>
              </w:rPr>
              <w:t>irthday</w:t>
            </w:r>
          </w:p>
        </w:tc>
        <w:tc>
          <w:tcPr>
            <w:tcW w:w="1991" w:type="dxa"/>
            <w:shd w:val="clear" w:color="auto" w:fill="auto"/>
            <w:vAlign w:val="center"/>
          </w:tcPr>
          <w:p w14:paraId="66F13269" w14:textId="23973BC1" w:rsidR="007A587E" w:rsidRPr="007A587E" w:rsidRDefault="007A587E" w:rsidP="007A587E">
            <w:pPr>
              <w:pStyle w:val="PSCBodyText"/>
              <w:spacing w:before="0" w:after="0"/>
              <w:jc w:val="center"/>
              <w:rPr>
                <w:rFonts w:ascii="ProximaNova-Bold" w:hAnsi="ProximaNova-Bold"/>
                <w:sz w:val="20"/>
              </w:rPr>
            </w:pPr>
          </w:p>
        </w:tc>
        <w:tc>
          <w:tcPr>
            <w:tcW w:w="3456" w:type="dxa"/>
            <w:shd w:val="clear" w:color="auto" w:fill="auto"/>
            <w:vAlign w:val="center"/>
          </w:tcPr>
          <w:p w14:paraId="4E27D8A2" w14:textId="545613D3" w:rsidR="007A587E" w:rsidRPr="007A587E" w:rsidRDefault="007A587E" w:rsidP="007A587E">
            <w:pPr>
              <w:pStyle w:val="PSCBodyText"/>
              <w:spacing w:before="0" w:after="0"/>
              <w:jc w:val="center"/>
              <w:rPr>
                <w:rFonts w:ascii="ProximaNova-Bold" w:hAnsi="ProximaNova-Bold"/>
                <w:sz w:val="20"/>
              </w:rPr>
            </w:pPr>
          </w:p>
        </w:tc>
        <w:tc>
          <w:tcPr>
            <w:tcW w:w="1813" w:type="dxa"/>
            <w:shd w:val="clear" w:color="auto" w:fill="auto"/>
            <w:vAlign w:val="center"/>
          </w:tcPr>
          <w:p w14:paraId="69AEADAB" w14:textId="20A42617" w:rsidR="007A587E" w:rsidRPr="007A587E" w:rsidRDefault="007A587E" w:rsidP="007A587E">
            <w:pPr>
              <w:pStyle w:val="PSCBodyText"/>
              <w:spacing w:before="0" w:after="0"/>
              <w:jc w:val="center"/>
              <w:rPr>
                <w:rFonts w:ascii="ProximaNova-Bold" w:hAnsi="ProximaNova-Bold"/>
                <w:sz w:val="20"/>
              </w:rPr>
            </w:pPr>
          </w:p>
        </w:tc>
      </w:tr>
      <w:tr w:rsidR="007A587E" w:rsidRPr="007A587E" w14:paraId="1EC504A0" w14:textId="77777777" w:rsidTr="00181C3D">
        <w:trPr>
          <w:trHeight w:val="350"/>
        </w:trPr>
        <w:tc>
          <w:tcPr>
            <w:tcW w:w="3595" w:type="dxa"/>
            <w:shd w:val="clear" w:color="auto" w:fill="F2F2F2" w:themeFill="background1" w:themeFillShade="F2"/>
            <w:vAlign w:val="center"/>
          </w:tcPr>
          <w:p w14:paraId="0D831455" w14:textId="6290399B" w:rsidR="007A587E" w:rsidRPr="007A587E" w:rsidRDefault="007A587E" w:rsidP="007A587E">
            <w:pPr>
              <w:pStyle w:val="PSCBodyText"/>
              <w:spacing w:before="0" w:after="0"/>
              <w:jc w:val="left"/>
              <w:rPr>
                <w:rFonts w:ascii="ProximaNova-Bold" w:hAnsi="ProximaNova-Bold"/>
                <w:sz w:val="20"/>
              </w:rPr>
            </w:pPr>
            <w:r w:rsidRPr="007A587E">
              <w:rPr>
                <w:rFonts w:ascii="ProximaNova-Bold" w:hAnsi="ProximaNova-Bold"/>
                <w:sz w:val="20"/>
              </w:rPr>
              <w:t xml:space="preserve">Indicator 13: Secondary </w:t>
            </w:r>
            <w:r w:rsidR="00001184">
              <w:rPr>
                <w:rFonts w:ascii="ProximaNova-Bold" w:hAnsi="ProximaNova-Bold"/>
                <w:sz w:val="20"/>
              </w:rPr>
              <w:t>T</w:t>
            </w:r>
            <w:r w:rsidRPr="007A587E">
              <w:rPr>
                <w:rFonts w:ascii="ProximaNova-Bold" w:hAnsi="ProximaNova-Bold"/>
                <w:sz w:val="20"/>
              </w:rPr>
              <w:t>ransition</w:t>
            </w:r>
          </w:p>
        </w:tc>
        <w:tc>
          <w:tcPr>
            <w:tcW w:w="1991" w:type="dxa"/>
            <w:shd w:val="clear" w:color="auto" w:fill="F2F2F2" w:themeFill="background1" w:themeFillShade="F2"/>
            <w:vAlign w:val="center"/>
          </w:tcPr>
          <w:p w14:paraId="78AFBE78" w14:textId="7BDC1973" w:rsidR="007A587E" w:rsidRPr="007A587E" w:rsidRDefault="007A587E" w:rsidP="007A587E">
            <w:pPr>
              <w:pStyle w:val="PSCBodyText"/>
              <w:spacing w:before="0" w:after="0"/>
              <w:jc w:val="center"/>
              <w:rPr>
                <w:rFonts w:ascii="ProximaNova-Bold" w:hAnsi="ProximaNova-Bold"/>
                <w:sz w:val="20"/>
              </w:rPr>
            </w:pPr>
          </w:p>
        </w:tc>
        <w:tc>
          <w:tcPr>
            <w:tcW w:w="3456" w:type="dxa"/>
            <w:shd w:val="clear" w:color="auto" w:fill="F2F2F2" w:themeFill="background1" w:themeFillShade="F2"/>
            <w:vAlign w:val="center"/>
          </w:tcPr>
          <w:p w14:paraId="092AE746" w14:textId="06B2DF6E" w:rsidR="007A587E" w:rsidRPr="007A587E" w:rsidRDefault="007A587E" w:rsidP="007A587E">
            <w:pPr>
              <w:pStyle w:val="PSCBodyText"/>
              <w:spacing w:before="0" w:after="0"/>
              <w:jc w:val="center"/>
              <w:rPr>
                <w:rFonts w:ascii="ProximaNova-Bold" w:hAnsi="ProximaNova-Bold"/>
                <w:sz w:val="20"/>
              </w:rPr>
            </w:pPr>
          </w:p>
        </w:tc>
        <w:tc>
          <w:tcPr>
            <w:tcW w:w="1813" w:type="dxa"/>
            <w:shd w:val="clear" w:color="auto" w:fill="F2F2F2" w:themeFill="background1" w:themeFillShade="F2"/>
            <w:vAlign w:val="center"/>
          </w:tcPr>
          <w:p w14:paraId="4DF72EA3" w14:textId="05436CD5" w:rsidR="007A587E" w:rsidRPr="007A587E" w:rsidRDefault="007A587E" w:rsidP="007A587E">
            <w:pPr>
              <w:pStyle w:val="PSCBodyText"/>
              <w:spacing w:before="0" w:after="0"/>
              <w:jc w:val="center"/>
              <w:rPr>
                <w:rFonts w:ascii="ProximaNova-Bold" w:hAnsi="ProximaNova-Bold"/>
                <w:sz w:val="20"/>
              </w:rPr>
            </w:pPr>
          </w:p>
        </w:tc>
      </w:tr>
      <w:tr w:rsidR="002C637F" w:rsidRPr="007A587E" w14:paraId="544A1622" w14:textId="77777777" w:rsidTr="00181C3D">
        <w:trPr>
          <w:trHeight w:val="440"/>
        </w:trPr>
        <w:tc>
          <w:tcPr>
            <w:tcW w:w="3595" w:type="dxa"/>
            <w:shd w:val="clear" w:color="auto" w:fill="auto"/>
            <w:vAlign w:val="center"/>
          </w:tcPr>
          <w:p w14:paraId="5207567C" w14:textId="52989AC9" w:rsidR="002C637F" w:rsidRPr="007A587E" w:rsidRDefault="00001184" w:rsidP="002C637F">
            <w:pPr>
              <w:pStyle w:val="PSCBodyText"/>
              <w:spacing w:before="0" w:after="0"/>
              <w:jc w:val="left"/>
              <w:rPr>
                <w:rFonts w:ascii="ProximaNova-Bold" w:hAnsi="ProximaNova-Bold"/>
                <w:sz w:val="20"/>
              </w:rPr>
            </w:pPr>
            <w:r w:rsidRPr="007A587E">
              <w:rPr>
                <w:rFonts w:ascii="ProximaNova-Bold" w:hAnsi="ProximaNova-Bold"/>
                <w:sz w:val="20"/>
              </w:rPr>
              <w:t>Timely Submission of Data</w:t>
            </w:r>
            <w:r>
              <w:rPr>
                <w:rFonts w:ascii="ProximaNova-Bold" w:hAnsi="ProximaNova-Bold"/>
                <w:sz w:val="20"/>
              </w:rPr>
              <w:t>: Percent of Member Districts Reporting Timely Data.</w:t>
            </w:r>
            <w:r>
              <w:rPr>
                <w:rStyle w:val="FootnoteReference"/>
                <w:rFonts w:ascii="ProximaNova-Bold" w:hAnsi="ProximaNova-Bold"/>
                <w:sz w:val="20"/>
              </w:rPr>
              <w:footnoteReference w:id="5"/>
            </w:r>
          </w:p>
        </w:tc>
        <w:tc>
          <w:tcPr>
            <w:tcW w:w="1991" w:type="dxa"/>
            <w:shd w:val="clear" w:color="auto" w:fill="auto"/>
            <w:vAlign w:val="center"/>
          </w:tcPr>
          <w:p w14:paraId="7E8DC54F" w14:textId="45C955C6" w:rsidR="002C637F" w:rsidRPr="007A587E" w:rsidRDefault="002C637F" w:rsidP="002C637F">
            <w:pPr>
              <w:pStyle w:val="PSCBodyText"/>
              <w:spacing w:before="0" w:after="0"/>
              <w:jc w:val="center"/>
              <w:rPr>
                <w:rFonts w:ascii="ProximaNova-Bold" w:hAnsi="ProximaNova-Bold"/>
                <w:sz w:val="20"/>
              </w:rPr>
            </w:pPr>
          </w:p>
        </w:tc>
        <w:tc>
          <w:tcPr>
            <w:tcW w:w="3456" w:type="dxa"/>
            <w:shd w:val="clear" w:color="auto" w:fill="3A3A3A"/>
            <w:vAlign w:val="center"/>
          </w:tcPr>
          <w:p w14:paraId="1FD767FB" w14:textId="1755B314" w:rsidR="002C637F" w:rsidRPr="0019229A" w:rsidRDefault="002C637F" w:rsidP="002C637F">
            <w:pPr>
              <w:pStyle w:val="PSCBodyText"/>
              <w:spacing w:before="0" w:after="0"/>
              <w:jc w:val="center"/>
              <w:rPr>
                <w:rFonts w:ascii="ProximaNova-Bold" w:hAnsi="ProximaNova-Bold"/>
                <w:color w:val="3A3A3A"/>
                <w:sz w:val="20"/>
              </w:rPr>
            </w:pPr>
            <w:r w:rsidRPr="0019229A">
              <w:rPr>
                <w:rFonts w:ascii="ProximaNova-Bold" w:hAnsi="ProximaNova-Bold"/>
                <w:color w:val="3A3A3A"/>
                <w:sz w:val="20"/>
              </w:rPr>
              <w:t>Intentionally left blank</w:t>
            </w:r>
          </w:p>
        </w:tc>
        <w:tc>
          <w:tcPr>
            <w:tcW w:w="1813" w:type="dxa"/>
            <w:shd w:val="clear" w:color="auto" w:fill="auto"/>
            <w:vAlign w:val="center"/>
          </w:tcPr>
          <w:p w14:paraId="25BCBA76" w14:textId="7B024D26" w:rsidR="002C637F" w:rsidRPr="007A587E" w:rsidRDefault="002C637F" w:rsidP="002C637F">
            <w:pPr>
              <w:pStyle w:val="PSCBodyText"/>
              <w:spacing w:before="0" w:after="0"/>
              <w:jc w:val="center"/>
              <w:rPr>
                <w:rFonts w:ascii="ProximaNova-Bold" w:hAnsi="ProximaNova-Bold"/>
                <w:sz w:val="20"/>
              </w:rPr>
            </w:pPr>
          </w:p>
        </w:tc>
      </w:tr>
      <w:tr w:rsidR="002C637F" w:rsidRPr="007A587E" w14:paraId="270E8195" w14:textId="77777777" w:rsidTr="00181C3D">
        <w:trPr>
          <w:trHeight w:val="440"/>
        </w:trPr>
        <w:tc>
          <w:tcPr>
            <w:tcW w:w="3595" w:type="dxa"/>
            <w:shd w:val="clear" w:color="auto" w:fill="F2F2F2" w:themeFill="background1" w:themeFillShade="F2"/>
            <w:vAlign w:val="center"/>
          </w:tcPr>
          <w:p w14:paraId="4078614C" w14:textId="28CB664C" w:rsidR="002C637F" w:rsidRPr="007A587E" w:rsidRDefault="00001184" w:rsidP="002C637F">
            <w:pPr>
              <w:pStyle w:val="PSCBodyText"/>
              <w:spacing w:before="0" w:after="0"/>
              <w:jc w:val="left"/>
              <w:rPr>
                <w:rFonts w:ascii="ProximaNova-Bold" w:hAnsi="ProximaNova-Bold"/>
                <w:sz w:val="20"/>
              </w:rPr>
            </w:pPr>
            <w:r>
              <w:rPr>
                <w:rFonts w:ascii="ProximaNova-Bold" w:hAnsi="ProximaNova-Bold"/>
                <w:sz w:val="20"/>
              </w:rPr>
              <w:t xml:space="preserve">Special Education Single </w:t>
            </w:r>
            <w:r w:rsidRPr="007A587E">
              <w:rPr>
                <w:rFonts w:ascii="ProximaNova-Bold" w:hAnsi="ProximaNova-Bold"/>
                <w:sz w:val="20"/>
              </w:rPr>
              <w:t>Audit</w:t>
            </w:r>
            <w:r w:rsidR="007A794F">
              <w:rPr>
                <w:rFonts w:ascii="ProximaNova-Bold" w:hAnsi="ProximaNova-Bold"/>
                <w:sz w:val="20"/>
              </w:rPr>
              <w:t xml:space="preserve"> Findings</w:t>
            </w:r>
          </w:p>
        </w:tc>
        <w:tc>
          <w:tcPr>
            <w:tcW w:w="1991" w:type="dxa"/>
            <w:shd w:val="clear" w:color="auto" w:fill="F2F2F2" w:themeFill="background1" w:themeFillShade="F2"/>
            <w:vAlign w:val="center"/>
          </w:tcPr>
          <w:p w14:paraId="65397E0B" w14:textId="57EC76A7" w:rsidR="002C637F" w:rsidRPr="007A587E" w:rsidRDefault="002C637F" w:rsidP="002C637F">
            <w:pPr>
              <w:pStyle w:val="PSCBodyText"/>
              <w:spacing w:before="0" w:after="0"/>
              <w:jc w:val="center"/>
              <w:rPr>
                <w:rFonts w:ascii="ProximaNova-Bold" w:hAnsi="ProximaNova-Bold"/>
                <w:sz w:val="20"/>
              </w:rPr>
            </w:pPr>
          </w:p>
        </w:tc>
        <w:tc>
          <w:tcPr>
            <w:tcW w:w="3456" w:type="dxa"/>
            <w:shd w:val="clear" w:color="auto" w:fill="F2F2F2" w:themeFill="background1" w:themeFillShade="F2"/>
            <w:vAlign w:val="center"/>
          </w:tcPr>
          <w:p w14:paraId="69A5593D" w14:textId="17322D58" w:rsidR="002C637F" w:rsidRPr="007A587E" w:rsidRDefault="002C637F" w:rsidP="002C637F">
            <w:pPr>
              <w:pStyle w:val="PSCBodyText"/>
              <w:spacing w:before="0" w:after="0"/>
              <w:jc w:val="center"/>
              <w:rPr>
                <w:rFonts w:ascii="ProximaNova-Bold" w:hAnsi="ProximaNova-Bold"/>
                <w:sz w:val="20"/>
              </w:rPr>
            </w:pPr>
          </w:p>
        </w:tc>
        <w:tc>
          <w:tcPr>
            <w:tcW w:w="1813" w:type="dxa"/>
            <w:shd w:val="clear" w:color="auto" w:fill="F2F2F2" w:themeFill="background1" w:themeFillShade="F2"/>
            <w:vAlign w:val="center"/>
          </w:tcPr>
          <w:p w14:paraId="075D72EC" w14:textId="2256B640" w:rsidR="002C637F" w:rsidRPr="007A587E" w:rsidRDefault="002C637F" w:rsidP="002C637F">
            <w:pPr>
              <w:pStyle w:val="PSCBodyText"/>
              <w:spacing w:before="0" w:after="0"/>
              <w:jc w:val="center"/>
              <w:rPr>
                <w:rFonts w:ascii="ProximaNova-Bold" w:hAnsi="ProximaNova-Bold"/>
                <w:sz w:val="20"/>
              </w:rPr>
            </w:pPr>
          </w:p>
        </w:tc>
      </w:tr>
      <w:tr w:rsidR="002C637F" w:rsidRPr="007A587E" w14:paraId="3DAD96F7" w14:textId="77777777" w:rsidTr="00181C3D">
        <w:trPr>
          <w:trHeight w:val="440"/>
        </w:trPr>
        <w:tc>
          <w:tcPr>
            <w:tcW w:w="3595" w:type="dxa"/>
            <w:shd w:val="clear" w:color="auto" w:fill="auto"/>
            <w:vAlign w:val="center"/>
          </w:tcPr>
          <w:p w14:paraId="7CC3FD5A" w14:textId="4AFB7D8F" w:rsidR="002C637F" w:rsidRPr="007A587E" w:rsidRDefault="002C637F" w:rsidP="002C637F">
            <w:pPr>
              <w:pStyle w:val="PSCBodyText"/>
              <w:spacing w:before="0" w:after="0"/>
              <w:jc w:val="left"/>
              <w:rPr>
                <w:rFonts w:ascii="ProximaNova-Bold" w:hAnsi="ProximaNova-Bold"/>
                <w:sz w:val="20"/>
              </w:rPr>
            </w:pPr>
            <w:r w:rsidRPr="007A587E">
              <w:rPr>
                <w:rFonts w:ascii="ProximaNova-Bold" w:hAnsi="ProximaNova-Bold"/>
                <w:sz w:val="20"/>
              </w:rPr>
              <w:t>Long Standing Noncompliance</w:t>
            </w:r>
          </w:p>
        </w:tc>
        <w:tc>
          <w:tcPr>
            <w:tcW w:w="1991" w:type="dxa"/>
            <w:shd w:val="clear" w:color="auto" w:fill="auto"/>
            <w:vAlign w:val="center"/>
          </w:tcPr>
          <w:p w14:paraId="05DB4FB9" w14:textId="2590C9D3" w:rsidR="002C637F" w:rsidRPr="007A587E" w:rsidRDefault="002C637F" w:rsidP="002C637F">
            <w:pPr>
              <w:pStyle w:val="PSCBodyText"/>
              <w:spacing w:before="0" w:after="0"/>
              <w:jc w:val="center"/>
              <w:rPr>
                <w:rFonts w:ascii="ProximaNova-Bold" w:hAnsi="ProximaNova-Bold"/>
                <w:sz w:val="20"/>
              </w:rPr>
            </w:pPr>
          </w:p>
        </w:tc>
        <w:tc>
          <w:tcPr>
            <w:tcW w:w="3456" w:type="dxa"/>
            <w:shd w:val="clear" w:color="auto" w:fill="3A3A3A"/>
            <w:vAlign w:val="center"/>
          </w:tcPr>
          <w:p w14:paraId="498E2095" w14:textId="35881C8D" w:rsidR="002C637F" w:rsidRPr="0019229A" w:rsidRDefault="002C637F" w:rsidP="002C637F">
            <w:pPr>
              <w:pStyle w:val="PSCBodyText"/>
              <w:spacing w:before="0" w:after="0"/>
              <w:jc w:val="center"/>
              <w:rPr>
                <w:rFonts w:ascii="ProximaNova-Bold" w:hAnsi="ProximaNova-Bold"/>
                <w:color w:val="3A3A3A"/>
                <w:sz w:val="20"/>
              </w:rPr>
            </w:pPr>
            <w:r w:rsidRPr="0019229A">
              <w:rPr>
                <w:rFonts w:ascii="ProximaNova-Bold" w:hAnsi="ProximaNova-Bold"/>
                <w:color w:val="3A3A3A"/>
                <w:sz w:val="20"/>
              </w:rPr>
              <w:t>Intentionally left blank</w:t>
            </w:r>
          </w:p>
        </w:tc>
        <w:tc>
          <w:tcPr>
            <w:tcW w:w="1813" w:type="dxa"/>
            <w:shd w:val="clear" w:color="auto" w:fill="auto"/>
            <w:vAlign w:val="center"/>
          </w:tcPr>
          <w:p w14:paraId="6C84CCB1" w14:textId="739A6A12" w:rsidR="002C637F" w:rsidRPr="007A587E" w:rsidRDefault="002C637F" w:rsidP="002C637F">
            <w:pPr>
              <w:pStyle w:val="PSCBodyText"/>
              <w:spacing w:before="0" w:after="0"/>
              <w:jc w:val="center"/>
              <w:rPr>
                <w:rFonts w:ascii="ProximaNova-Bold" w:hAnsi="ProximaNova-Bold"/>
                <w:sz w:val="20"/>
              </w:rPr>
            </w:pPr>
          </w:p>
        </w:tc>
      </w:tr>
      <w:tr w:rsidR="00181C3D" w:rsidRPr="007A587E" w14:paraId="00A16865" w14:textId="77777777" w:rsidTr="00181C3D">
        <w:trPr>
          <w:trHeight w:val="440"/>
        </w:trPr>
        <w:tc>
          <w:tcPr>
            <w:tcW w:w="3595" w:type="dxa"/>
            <w:shd w:val="clear" w:color="auto" w:fill="F5F5F5"/>
            <w:vAlign w:val="center"/>
          </w:tcPr>
          <w:p w14:paraId="27542060" w14:textId="3DAF9E4D" w:rsidR="00181C3D" w:rsidRPr="007A587E" w:rsidRDefault="00181C3D" w:rsidP="00181C3D">
            <w:pPr>
              <w:pStyle w:val="PSCBodyText"/>
              <w:spacing w:before="0" w:after="0"/>
              <w:jc w:val="left"/>
              <w:rPr>
                <w:rFonts w:ascii="ProximaNova-Bold" w:hAnsi="ProximaNova-Bold"/>
                <w:sz w:val="20"/>
              </w:rPr>
            </w:pPr>
            <w:r>
              <w:rPr>
                <w:rFonts w:ascii="ProximaNova-Bold" w:hAnsi="ProximaNova-Bold"/>
                <w:sz w:val="20"/>
              </w:rPr>
              <w:t>Valid and Reliable</w:t>
            </w:r>
            <w:r w:rsidR="002E2F6E">
              <w:rPr>
                <w:rStyle w:val="FootnoteReference"/>
                <w:rFonts w:ascii="ProximaNova-Bold" w:hAnsi="ProximaNova-Bold"/>
                <w:sz w:val="20"/>
              </w:rPr>
              <w:footnoteReference w:id="6"/>
            </w:r>
            <w:r>
              <w:rPr>
                <w:rFonts w:ascii="ProximaNova-Bold" w:hAnsi="ProximaNova-Bold"/>
                <w:sz w:val="20"/>
              </w:rPr>
              <w:t xml:space="preserve"> for Indicator 12</w:t>
            </w:r>
          </w:p>
        </w:tc>
        <w:tc>
          <w:tcPr>
            <w:tcW w:w="1991" w:type="dxa"/>
            <w:shd w:val="clear" w:color="auto" w:fill="F5F5F5"/>
            <w:vAlign w:val="center"/>
          </w:tcPr>
          <w:p w14:paraId="616ACCE7" w14:textId="107882AF" w:rsidR="00181C3D" w:rsidRPr="007A587E" w:rsidRDefault="00181C3D" w:rsidP="00181C3D">
            <w:pPr>
              <w:pStyle w:val="PSCBodyText"/>
              <w:spacing w:before="0" w:after="0"/>
              <w:jc w:val="center"/>
              <w:rPr>
                <w:rFonts w:ascii="ProximaNova-Bold" w:hAnsi="ProximaNova-Bold"/>
                <w:sz w:val="20"/>
              </w:rPr>
            </w:pPr>
          </w:p>
        </w:tc>
        <w:tc>
          <w:tcPr>
            <w:tcW w:w="3456" w:type="dxa"/>
            <w:shd w:val="clear" w:color="auto" w:fill="F2F2F2" w:themeFill="background1" w:themeFillShade="F2"/>
            <w:vAlign w:val="center"/>
          </w:tcPr>
          <w:p w14:paraId="5943A570" w14:textId="148369A4" w:rsidR="00181C3D" w:rsidRPr="0019229A" w:rsidRDefault="00181C3D" w:rsidP="00181C3D">
            <w:pPr>
              <w:pStyle w:val="PSCBodyText"/>
              <w:spacing w:before="0" w:after="0"/>
              <w:jc w:val="center"/>
              <w:rPr>
                <w:rFonts w:ascii="ProximaNova-Bold" w:hAnsi="ProximaNova-Bold"/>
                <w:color w:val="3A3A3A"/>
                <w:sz w:val="20"/>
              </w:rPr>
            </w:pPr>
          </w:p>
        </w:tc>
        <w:tc>
          <w:tcPr>
            <w:tcW w:w="1813" w:type="dxa"/>
            <w:vMerge w:val="restart"/>
            <w:shd w:val="clear" w:color="auto" w:fill="F5F5F5"/>
            <w:vAlign w:val="center"/>
          </w:tcPr>
          <w:p w14:paraId="132EACA1" w14:textId="53F94A7D" w:rsidR="00181C3D" w:rsidRPr="007A587E" w:rsidRDefault="00181C3D" w:rsidP="00181C3D">
            <w:pPr>
              <w:pStyle w:val="PSCBodyText"/>
              <w:spacing w:before="0" w:after="0"/>
              <w:jc w:val="center"/>
              <w:rPr>
                <w:rFonts w:ascii="ProximaNova-Bold" w:hAnsi="ProximaNova-Bold"/>
                <w:sz w:val="20"/>
              </w:rPr>
            </w:pPr>
          </w:p>
        </w:tc>
      </w:tr>
      <w:tr w:rsidR="00181C3D" w:rsidRPr="007A587E" w14:paraId="40ED28F2" w14:textId="77777777" w:rsidTr="00181C3D">
        <w:trPr>
          <w:trHeight w:val="440"/>
        </w:trPr>
        <w:tc>
          <w:tcPr>
            <w:tcW w:w="3595" w:type="dxa"/>
            <w:shd w:val="clear" w:color="auto" w:fill="F5F5F5"/>
            <w:vAlign w:val="center"/>
          </w:tcPr>
          <w:p w14:paraId="584AA306" w14:textId="07CA9EB1" w:rsidR="00181C3D" w:rsidRPr="007A587E" w:rsidRDefault="00181C3D" w:rsidP="00181C3D">
            <w:pPr>
              <w:pStyle w:val="PSCBodyText"/>
              <w:spacing w:before="0" w:after="0"/>
              <w:jc w:val="left"/>
              <w:rPr>
                <w:rFonts w:ascii="ProximaNova-Bold" w:hAnsi="ProximaNova-Bold"/>
                <w:sz w:val="20"/>
              </w:rPr>
            </w:pPr>
            <w:r>
              <w:rPr>
                <w:rFonts w:ascii="ProximaNova-Bold" w:hAnsi="ProximaNova-Bold"/>
                <w:sz w:val="20"/>
              </w:rPr>
              <w:t>Valid and Reliable</w:t>
            </w:r>
            <w:r w:rsidR="002E2F6E" w:rsidRPr="002E2F6E">
              <w:rPr>
                <w:rFonts w:ascii="ProximaNova-Bold" w:hAnsi="ProximaNova-Bold"/>
                <w:sz w:val="20"/>
                <w:vertAlign w:val="superscript"/>
              </w:rPr>
              <w:t>6</w:t>
            </w:r>
            <w:r>
              <w:rPr>
                <w:rFonts w:ascii="ProximaNova-Bold" w:hAnsi="ProximaNova-Bold"/>
                <w:sz w:val="20"/>
              </w:rPr>
              <w:t xml:space="preserve"> for Indicator 13</w:t>
            </w:r>
          </w:p>
        </w:tc>
        <w:tc>
          <w:tcPr>
            <w:tcW w:w="1991" w:type="dxa"/>
            <w:shd w:val="clear" w:color="auto" w:fill="F5F5F5"/>
            <w:vAlign w:val="center"/>
          </w:tcPr>
          <w:p w14:paraId="425CFDC3" w14:textId="27AAA4D9" w:rsidR="00181C3D" w:rsidRPr="007A587E" w:rsidRDefault="00181C3D" w:rsidP="00181C3D">
            <w:pPr>
              <w:pStyle w:val="PSCBodyText"/>
              <w:spacing w:before="0" w:after="0"/>
              <w:jc w:val="center"/>
              <w:rPr>
                <w:rFonts w:ascii="ProximaNova-Bold" w:hAnsi="ProximaNova-Bold"/>
                <w:sz w:val="20"/>
              </w:rPr>
            </w:pPr>
          </w:p>
        </w:tc>
        <w:tc>
          <w:tcPr>
            <w:tcW w:w="3456" w:type="dxa"/>
            <w:shd w:val="clear" w:color="auto" w:fill="F2F2F2" w:themeFill="background1" w:themeFillShade="F2"/>
            <w:vAlign w:val="center"/>
          </w:tcPr>
          <w:p w14:paraId="048000DA" w14:textId="7A3A3FB3" w:rsidR="00181C3D" w:rsidRPr="0019229A" w:rsidRDefault="00181C3D" w:rsidP="00181C3D">
            <w:pPr>
              <w:pStyle w:val="PSCBodyText"/>
              <w:spacing w:before="0" w:after="0"/>
              <w:jc w:val="center"/>
              <w:rPr>
                <w:rFonts w:ascii="ProximaNova-Bold" w:hAnsi="ProximaNova-Bold"/>
                <w:color w:val="3A3A3A"/>
                <w:sz w:val="20"/>
              </w:rPr>
            </w:pPr>
          </w:p>
        </w:tc>
        <w:tc>
          <w:tcPr>
            <w:tcW w:w="1813" w:type="dxa"/>
            <w:vMerge/>
            <w:shd w:val="clear" w:color="auto" w:fill="F5F5F5"/>
            <w:vAlign w:val="center"/>
          </w:tcPr>
          <w:p w14:paraId="3DAD6AF6" w14:textId="77777777" w:rsidR="00181C3D" w:rsidRPr="007A587E" w:rsidRDefault="00181C3D" w:rsidP="00181C3D">
            <w:pPr>
              <w:pStyle w:val="PSCBodyText"/>
              <w:spacing w:before="0" w:after="0"/>
              <w:jc w:val="center"/>
              <w:rPr>
                <w:rFonts w:ascii="ProximaNova-Bold" w:hAnsi="ProximaNova-Bold"/>
                <w:sz w:val="20"/>
              </w:rPr>
            </w:pPr>
          </w:p>
        </w:tc>
      </w:tr>
    </w:tbl>
    <w:p w14:paraId="76F0DAF1" w14:textId="0ACD0896" w:rsidR="00471742" w:rsidRPr="006F5FA9" w:rsidRDefault="00471742" w:rsidP="00471742">
      <w:pPr>
        <w:pStyle w:val="PSCBodyText"/>
        <w:spacing w:before="0" w:after="60"/>
        <w:jc w:val="left"/>
        <w:rPr>
          <w:rFonts w:ascii="ProximaNova-Bold" w:hAnsi="ProximaNova-Bold"/>
          <w:b/>
          <w:sz w:val="22"/>
        </w:rPr>
      </w:pPr>
    </w:p>
    <w:sectPr w:rsidR="00471742" w:rsidRPr="006F5FA9" w:rsidSect="00801D6C">
      <w:footerReference w:type="default" r:id="rId12"/>
      <w:headerReference w:type="first" r:id="rId13"/>
      <w:footerReference w:type="first" r:id="rId14"/>
      <w:footnotePr>
        <w:numRestart w:val="eachSect"/>
      </w:footnotePr>
      <w:type w:val="continuous"/>
      <w:pgSz w:w="12240" w:h="15840" w:code="1"/>
      <w:pgMar w:top="720" w:right="720" w:bottom="806" w:left="720" w:header="634"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D93DA" w14:textId="77777777" w:rsidR="00C160DD" w:rsidRDefault="00C160DD">
      <w:r>
        <w:separator/>
      </w:r>
    </w:p>
  </w:endnote>
  <w:endnote w:type="continuationSeparator" w:id="0">
    <w:p w14:paraId="59E6411F" w14:textId="77777777" w:rsidR="00C160DD" w:rsidRDefault="00C1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roximaNova-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3BBC5" w14:textId="41020077" w:rsidR="0024012C" w:rsidRPr="002C637F" w:rsidRDefault="00822C17" w:rsidP="001F40D8">
    <w:pPr>
      <w:pStyle w:val="Footer"/>
      <w:tabs>
        <w:tab w:val="clear" w:pos="4320"/>
        <w:tab w:val="clear" w:pos="8640"/>
        <w:tab w:val="right" w:pos="10800"/>
      </w:tabs>
      <w:rPr>
        <w:rFonts w:ascii="ProximaNova-Bold" w:hAnsi="ProximaNova-Bold" w:cs="Arial"/>
        <w:color w:val="7F7F7F" w:themeColor="text1" w:themeTint="80"/>
        <w:sz w:val="18"/>
        <w:szCs w:val="18"/>
      </w:rPr>
    </w:pPr>
    <w:r w:rsidRPr="002C637F">
      <w:rPr>
        <w:rFonts w:ascii="ProximaNova-Bold" w:hAnsi="ProximaNova-Bold"/>
        <w:color w:val="000000" w:themeColor="text1"/>
        <w:sz w:val="18"/>
        <w:szCs w:val="18"/>
      </w:rPr>
      <w:t>202</w:t>
    </w:r>
    <w:r w:rsidR="00181C3D">
      <w:rPr>
        <w:rFonts w:ascii="ProximaNova-Bold" w:hAnsi="ProximaNova-Bold"/>
        <w:color w:val="000000" w:themeColor="text1"/>
        <w:sz w:val="18"/>
        <w:szCs w:val="18"/>
      </w:rPr>
      <w:t>4</w:t>
    </w:r>
    <w:r w:rsidRPr="002C637F">
      <w:rPr>
        <w:rFonts w:ascii="ProximaNova-Bold" w:hAnsi="ProximaNova-Bold"/>
        <w:color w:val="000000" w:themeColor="text1"/>
        <w:sz w:val="18"/>
        <w:szCs w:val="18"/>
      </w:rPr>
      <w:t xml:space="preserve"> </w:t>
    </w:r>
    <w:r w:rsidR="007A587E" w:rsidRPr="002C637F">
      <w:rPr>
        <w:rFonts w:ascii="ProximaNova-Bold" w:hAnsi="ProximaNova-Bold"/>
        <w:color w:val="000000" w:themeColor="text1"/>
        <w:sz w:val="18"/>
        <w:szCs w:val="18"/>
      </w:rPr>
      <w:t>Part B Results-Driven Accountability Matrix</w:t>
    </w:r>
    <w:r w:rsidR="0024012C" w:rsidRPr="002C637F">
      <w:rPr>
        <w:rFonts w:ascii="ProximaNova-Bold" w:hAnsi="ProximaNova-Bold" w:cs="Arial"/>
        <w:color w:val="000000" w:themeColor="text1"/>
        <w:sz w:val="18"/>
        <w:szCs w:val="18"/>
      </w:rPr>
      <w:tab/>
      <w:t xml:space="preserve">Page </w:t>
    </w:r>
    <w:r w:rsidR="001F40D8" w:rsidRPr="002C637F">
      <w:rPr>
        <w:rFonts w:ascii="ProximaNova-Bold" w:hAnsi="ProximaNova-Bold" w:cs="Arial"/>
        <w:color w:val="000000" w:themeColor="text1"/>
        <w:sz w:val="18"/>
        <w:szCs w:val="18"/>
      </w:rPr>
      <w:fldChar w:fldCharType="begin"/>
    </w:r>
    <w:r w:rsidR="001F40D8" w:rsidRPr="002C637F">
      <w:rPr>
        <w:rFonts w:ascii="ProximaNova-Bold" w:hAnsi="ProximaNova-Bold" w:cs="Arial"/>
        <w:color w:val="000000" w:themeColor="text1"/>
        <w:sz w:val="18"/>
        <w:szCs w:val="18"/>
      </w:rPr>
      <w:instrText xml:space="preserve"> PAGE   \* MERGEFORMAT </w:instrText>
    </w:r>
    <w:r w:rsidR="001F40D8" w:rsidRPr="002C637F">
      <w:rPr>
        <w:rFonts w:ascii="ProximaNova-Bold" w:hAnsi="ProximaNova-Bold" w:cs="Arial"/>
        <w:color w:val="000000" w:themeColor="text1"/>
        <w:sz w:val="18"/>
        <w:szCs w:val="18"/>
      </w:rPr>
      <w:fldChar w:fldCharType="separate"/>
    </w:r>
    <w:r w:rsidR="001F40D8" w:rsidRPr="002C637F">
      <w:rPr>
        <w:rFonts w:ascii="ProximaNova-Bold" w:hAnsi="ProximaNova-Bold" w:cs="Arial"/>
        <w:noProof/>
        <w:color w:val="000000" w:themeColor="text1"/>
        <w:sz w:val="18"/>
        <w:szCs w:val="18"/>
      </w:rPr>
      <w:t>1</w:t>
    </w:r>
    <w:r w:rsidR="001F40D8" w:rsidRPr="002C637F">
      <w:rPr>
        <w:rFonts w:ascii="ProximaNova-Bold" w:hAnsi="ProximaNova-Bold" w:cs="Arial"/>
        <w:noProof/>
        <w:color w:val="000000" w:themeColor="text1"/>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855C1" w14:textId="367F1F51" w:rsidR="001F40D8" w:rsidRPr="002C637F" w:rsidRDefault="007A794F" w:rsidP="001F40D8">
    <w:pPr>
      <w:pStyle w:val="Footer"/>
      <w:tabs>
        <w:tab w:val="clear" w:pos="4320"/>
        <w:tab w:val="clear" w:pos="8640"/>
        <w:tab w:val="right" w:pos="10800"/>
      </w:tabs>
      <w:rPr>
        <w:rFonts w:ascii="ProximaNova-Bold" w:hAnsi="ProximaNova-Bold" w:cs="Arial"/>
        <w:color w:val="7F7F7F" w:themeColor="text1" w:themeTint="80"/>
        <w:sz w:val="18"/>
        <w:szCs w:val="18"/>
      </w:rPr>
    </w:pPr>
    <w:r w:rsidRPr="007A794F">
      <w:rPr>
        <w:rFonts w:ascii="ProximaNova-Bold" w:hAnsi="ProximaNova-Bold" w:cs="Arial"/>
        <w:color w:val="000000" w:themeColor="text1"/>
        <w:sz w:val="18"/>
        <w:szCs w:val="18"/>
        <w:highlight w:val="lightGray"/>
      </w:rPr>
      <w:t>Insert DCODE</w:t>
    </w:r>
    <w:r w:rsidR="001F40D8" w:rsidRPr="002C637F">
      <w:rPr>
        <w:rFonts w:ascii="ProximaNova-Bold" w:hAnsi="ProximaNova-Bold" w:cs="Arial"/>
        <w:color w:val="000000" w:themeColor="text1"/>
        <w:sz w:val="18"/>
        <w:szCs w:val="18"/>
      </w:rPr>
      <w:tab/>
      <w:t xml:space="preserve">Page </w:t>
    </w:r>
    <w:r w:rsidR="001F40D8" w:rsidRPr="002C637F">
      <w:rPr>
        <w:rFonts w:ascii="ProximaNova-Bold" w:hAnsi="ProximaNova-Bold" w:cs="Arial"/>
        <w:color w:val="000000" w:themeColor="text1"/>
        <w:sz w:val="18"/>
        <w:szCs w:val="18"/>
      </w:rPr>
      <w:fldChar w:fldCharType="begin"/>
    </w:r>
    <w:r w:rsidR="001F40D8" w:rsidRPr="002C637F">
      <w:rPr>
        <w:rFonts w:ascii="ProximaNova-Bold" w:hAnsi="ProximaNova-Bold" w:cs="Arial"/>
        <w:color w:val="000000" w:themeColor="text1"/>
        <w:sz w:val="18"/>
        <w:szCs w:val="18"/>
      </w:rPr>
      <w:instrText xml:space="preserve"> PAGE   \* MERGEFORMAT </w:instrText>
    </w:r>
    <w:r w:rsidR="001F40D8" w:rsidRPr="002C637F">
      <w:rPr>
        <w:rFonts w:ascii="ProximaNova-Bold" w:hAnsi="ProximaNova-Bold" w:cs="Arial"/>
        <w:color w:val="000000" w:themeColor="text1"/>
        <w:sz w:val="18"/>
        <w:szCs w:val="18"/>
      </w:rPr>
      <w:fldChar w:fldCharType="separate"/>
    </w:r>
    <w:r w:rsidR="001F40D8" w:rsidRPr="002C637F">
      <w:rPr>
        <w:rFonts w:ascii="ProximaNova-Bold" w:hAnsi="ProximaNova-Bold" w:cs="Arial"/>
        <w:color w:val="000000" w:themeColor="text1"/>
        <w:sz w:val="18"/>
        <w:szCs w:val="18"/>
      </w:rPr>
      <w:t>2</w:t>
    </w:r>
    <w:r w:rsidR="001F40D8" w:rsidRPr="002C637F">
      <w:rPr>
        <w:rFonts w:ascii="ProximaNova-Bold" w:hAnsi="ProximaNova-Bold" w:cs="Arial"/>
        <w:noProof/>
        <w:color w:val="000000" w:themeColor="tex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110F0" w14:textId="77777777" w:rsidR="00C160DD" w:rsidRDefault="00C160DD">
      <w:r>
        <w:separator/>
      </w:r>
    </w:p>
  </w:footnote>
  <w:footnote w:type="continuationSeparator" w:id="0">
    <w:p w14:paraId="5A6D4889" w14:textId="77777777" w:rsidR="00C160DD" w:rsidRDefault="00C160DD">
      <w:r>
        <w:continuationSeparator/>
      </w:r>
    </w:p>
  </w:footnote>
  <w:footnote w:id="1">
    <w:p w14:paraId="4997E1A5" w14:textId="76804FF5" w:rsidR="006F5FA9" w:rsidRPr="00826F91" w:rsidRDefault="006F5FA9">
      <w:pPr>
        <w:pStyle w:val="FootnoteText"/>
        <w:rPr>
          <w:rFonts w:ascii="ProximaNova-Bold" w:hAnsi="ProximaNova-Bold"/>
          <w:sz w:val="16"/>
          <w:szCs w:val="16"/>
        </w:rPr>
      </w:pPr>
      <w:r w:rsidRPr="00826F91">
        <w:rPr>
          <w:rStyle w:val="FootnoteReference"/>
          <w:rFonts w:ascii="ProximaNova-Bold" w:hAnsi="ProximaNova-Bold"/>
          <w:sz w:val="16"/>
          <w:szCs w:val="16"/>
        </w:rPr>
        <w:footnoteRef/>
      </w:r>
      <w:r w:rsidRPr="00826F91">
        <w:rPr>
          <w:rFonts w:ascii="ProximaNova-Bold" w:hAnsi="ProximaNova-Bold"/>
          <w:sz w:val="16"/>
          <w:szCs w:val="16"/>
        </w:rPr>
        <w:t xml:space="preserve"> </w:t>
      </w:r>
      <w:r w:rsidR="00186B2A" w:rsidRPr="00186B2A">
        <w:rPr>
          <w:rFonts w:ascii="ProximaNova-Bold" w:hAnsi="ProximaNova-Bold"/>
          <w:sz w:val="16"/>
          <w:szCs w:val="16"/>
        </w:rPr>
        <w:t xml:space="preserve">For a detailed explanation of how the Results Score, Compliance Score, and the Differentiated Framework of Technical Assistance and Monitoring produce the Results-Driven Accountability Differentiated Determination review </w:t>
      </w:r>
      <w:hyperlink r:id="rId1" w:history="1">
        <w:r w:rsidR="00186B2A" w:rsidRPr="00186B2A">
          <w:rPr>
            <w:rStyle w:val="Hyperlink"/>
            <w:rFonts w:ascii="ProximaNova-Bold" w:hAnsi="ProximaNova-Bold"/>
            <w:color w:val="auto"/>
            <w:sz w:val="16"/>
            <w:szCs w:val="16"/>
          </w:rPr>
          <w:t xml:space="preserve">How the Michigan Department of Education Made Determinations under Section 616(d) of the </w:t>
        </w:r>
        <w:r w:rsidR="00186B2A" w:rsidRPr="00186B2A">
          <w:rPr>
            <w:rStyle w:val="Hyperlink"/>
            <w:rFonts w:ascii="ProximaNova-Bold" w:hAnsi="ProximaNova-Bold"/>
            <w:i/>
            <w:color w:val="auto"/>
            <w:sz w:val="16"/>
            <w:szCs w:val="16"/>
          </w:rPr>
          <w:t xml:space="preserve">Individuals with Disabilities Education Act </w:t>
        </w:r>
        <w:r w:rsidR="00186B2A" w:rsidRPr="00186B2A">
          <w:rPr>
            <w:rStyle w:val="Hyperlink"/>
            <w:rFonts w:ascii="ProximaNova-Bold" w:hAnsi="ProximaNova-Bold"/>
            <w:iCs/>
            <w:color w:val="auto"/>
            <w:sz w:val="16"/>
            <w:szCs w:val="16"/>
          </w:rPr>
          <w:t xml:space="preserve">(IDEA) </w:t>
        </w:r>
        <w:r w:rsidR="00186B2A" w:rsidRPr="00186B2A">
          <w:rPr>
            <w:rStyle w:val="Hyperlink"/>
            <w:rFonts w:ascii="ProximaNova-Bold" w:hAnsi="ProximaNova-Bold"/>
            <w:color w:val="auto"/>
            <w:sz w:val="16"/>
            <w:szCs w:val="16"/>
          </w:rPr>
          <w:t>in 2024</w:t>
        </w:r>
      </w:hyperlink>
      <w:r w:rsidR="00186B2A" w:rsidRPr="00186B2A">
        <w:rPr>
          <w:rFonts w:ascii="ProximaNova-Bold" w:hAnsi="ProximaNova-Bold"/>
          <w:sz w:val="16"/>
          <w:szCs w:val="16"/>
          <w:u w:val="single"/>
        </w:rPr>
        <w:t>: Part B</w:t>
      </w:r>
      <w:r w:rsidR="00186B2A" w:rsidRPr="00186B2A">
        <w:rPr>
          <w:rFonts w:ascii="ProximaNova-Bold" w:hAnsi="ProximaNova-Bold"/>
          <w:sz w:val="16"/>
          <w:szCs w:val="16"/>
        </w:rPr>
        <w:t xml:space="preserve"> (https://training.catamaran.partners/determinations/).</w:t>
      </w:r>
    </w:p>
  </w:footnote>
  <w:footnote w:id="2">
    <w:p w14:paraId="7906319A" w14:textId="7087376E" w:rsidR="005651AF" w:rsidRPr="00826F91" w:rsidRDefault="005651AF" w:rsidP="005651AF">
      <w:pPr>
        <w:pStyle w:val="FootnoteText"/>
        <w:rPr>
          <w:rFonts w:ascii="ProximaNova-Bold" w:hAnsi="ProximaNova-Bold"/>
          <w:sz w:val="16"/>
          <w:szCs w:val="16"/>
        </w:rPr>
      </w:pPr>
      <w:r w:rsidRPr="00826F91">
        <w:rPr>
          <w:rStyle w:val="FootnoteReference"/>
          <w:rFonts w:ascii="ProximaNova-Bold" w:hAnsi="ProximaNova-Bold"/>
          <w:sz w:val="16"/>
          <w:szCs w:val="16"/>
        </w:rPr>
        <w:footnoteRef/>
      </w:r>
      <w:r w:rsidRPr="00826F91">
        <w:rPr>
          <w:rFonts w:ascii="ProximaNova-Bold" w:hAnsi="ProximaNova-Bold"/>
          <w:sz w:val="16"/>
          <w:szCs w:val="16"/>
        </w:rPr>
        <w:t xml:space="preserve"> </w:t>
      </w:r>
      <w:r w:rsidR="00186B2A" w:rsidRPr="00186B2A">
        <w:rPr>
          <w:rFonts w:ascii="ProximaNova-Bold" w:hAnsi="ProximaNova-Bold"/>
          <w:sz w:val="16"/>
          <w:szCs w:val="12"/>
        </w:rPr>
        <w:t xml:space="preserve">Graduated with a regular high school diploma as defined under IDEA Section 618 State-reported data: These students exited an educational program through receipt of a high school diploma identical to that for which students without disabilities are eligible. These students met the same standards for graduation as those for students without disabilities. As defined in 34 CFR. </w:t>
      </w:r>
      <w:r w:rsidR="00186B2A" w:rsidRPr="00186B2A">
        <w:rPr>
          <w:rFonts w:ascii="ProximaNova-Bold" w:hAnsi="ProximaNova-Bold" w:cs="Arial"/>
          <w:sz w:val="16"/>
          <w:szCs w:val="12"/>
        </w:rPr>
        <w:t>§300.102(a)(3)(iv), “the term regular high school diploma does not include an alternative degree that is not fully aligned with the State’s academic standards, such as a certificate or general educational development credential (GED).”</w:t>
      </w:r>
    </w:p>
  </w:footnote>
  <w:footnote w:id="3">
    <w:p w14:paraId="0F829CFE" w14:textId="240A1302" w:rsidR="0093318A" w:rsidRPr="00181C3D" w:rsidRDefault="0093318A">
      <w:pPr>
        <w:pStyle w:val="FootnoteText"/>
        <w:rPr>
          <w:rFonts w:ascii="ProximaNova-Bold" w:hAnsi="ProximaNova-Bold"/>
          <w:sz w:val="16"/>
          <w:szCs w:val="16"/>
        </w:rPr>
      </w:pPr>
      <w:r w:rsidRPr="00181C3D">
        <w:rPr>
          <w:rStyle w:val="FootnoteReference"/>
          <w:rFonts w:ascii="ProximaNova-Bold" w:hAnsi="ProximaNova-Bold"/>
          <w:sz w:val="16"/>
          <w:szCs w:val="16"/>
        </w:rPr>
        <w:footnoteRef/>
      </w:r>
      <w:r w:rsidRPr="00181C3D">
        <w:rPr>
          <w:rFonts w:ascii="ProximaNova-Bold" w:hAnsi="ProximaNova-Bold"/>
          <w:sz w:val="16"/>
          <w:szCs w:val="16"/>
        </w:rPr>
        <w:t xml:space="preserve"> </w:t>
      </w:r>
      <w:r w:rsidR="00001184" w:rsidRPr="00181C3D">
        <w:rPr>
          <w:rFonts w:ascii="ProximaNova-Bold" w:hAnsi="ProximaNova-Bold"/>
          <w:sz w:val="16"/>
          <w:szCs w:val="16"/>
        </w:rPr>
        <w:t>N/A in either the Performance (%) or Score column indicates no data available.</w:t>
      </w:r>
    </w:p>
  </w:footnote>
  <w:footnote w:id="4">
    <w:p w14:paraId="7223DC34" w14:textId="772DD6C3" w:rsidR="007A587E" w:rsidRPr="00181C3D" w:rsidRDefault="007A587E">
      <w:pPr>
        <w:pStyle w:val="FootnoteText"/>
        <w:rPr>
          <w:rFonts w:ascii="ProximaNova-Bold" w:hAnsi="ProximaNova-Bold"/>
          <w:sz w:val="16"/>
          <w:szCs w:val="16"/>
        </w:rPr>
      </w:pPr>
      <w:r w:rsidRPr="00181C3D">
        <w:rPr>
          <w:rStyle w:val="FootnoteReference"/>
          <w:rFonts w:ascii="ProximaNova-Bold" w:hAnsi="ProximaNova-Bold"/>
          <w:sz w:val="16"/>
          <w:szCs w:val="16"/>
        </w:rPr>
        <w:footnoteRef/>
      </w:r>
      <w:r w:rsidRPr="00181C3D">
        <w:rPr>
          <w:rFonts w:ascii="ProximaNova-Bold" w:hAnsi="ProximaNova-Bold"/>
          <w:sz w:val="16"/>
          <w:szCs w:val="16"/>
        </w:rPr>
        <w:t xml:space="preserve"> </w:t>
      </w:r>
      <w:r w:rsidR="00001184" w:rsidRPr="00181C3D">
        <w:rPr>
          <w:rFonts w:ascii="ProximaNova-Bold" w:hAnsi="ProximaNova-Bold"/>
          <w:sz w:val="16"/>
          <w:szCs w:val="16"/>
        </w:rPr>
        <w:t xml:space="preserve">The complete language for each indicator is located in the </w:t>
      </w:r>
      <w:hyperlink r:id="rId2" w:history="1">
        <w:r w:rsidR="00001184" w:rsidRPr="00181C3D">
          <w:rPr>
            <w:rStyle w:val="Hyperlink"/>
            <w:rFonts w:ascii="ProximaNova-Bold" w:hAnsi="ProximaNova-Bold"/>
            <w:color w:val="auto"/>
            <w:sz w:val="16"/>
            <w:szCs w:val="16"/>
          </w:rPr>
          <w:t>Part B SPP/APR Indicator Measurement Table</w:t>
        </w:r>
      </w:hyperlink>
      <w:r w:rsidR="00001184" w:rsidRPr="00181C3D">
        <w:rPr>
          <w:rFonts w:ascii="ProximaNova-Bold" w:hAnsi="ProximaNova-Bold"/>
          <w:sz w:val="16"/>
          <w:szCs w:val="16"/>
        </w:rPr>
        <w:t xml:space="preserve"> (</w:t>
      </w:r>
      <w:r w:rsidR="007A794F" w:rsidRPr="00181C3D">
        <w:rPr>
          <w:rFonts w:ascii="ProximaNova-Bold" w:hAnsi="ProximaNova-Bold" w:cs="Arial"/>
          <w:sz w:val="16"/>
          <w:szCs w:val="16"/>
          <w:shd w:val="clear" w:color="auto" w:fill="FFFFFF"/>
        </w:rPr>
        <w:t>https://sites.ed.gov/idea/files/2022_Part-B_SPP-APR_Measurement_Table.pdf</w:t>
      </w:r>
      <w:r w:rsidR="00001184" w:rsidRPr="00181C3D">
        <w:rPr>
          <w:rFonts w:ascii="ProximaNova-Bold" w:hAnsi="ProximaNova-Bold" w:cs="Arial"/>
          <w:sz w:val="16"/>
          <w:szCs w:val="16"/>
        </w:rPr>
        <w:t>).</w:t>
      </w:r>
    </w:p>
  </w:footnote>
  <w:footnote w:id="5">
    <w:p w14:paraId="11339D3B" w14:textId="7F002B00" w:rsidR="00001184" w:rsidRPr="00181C3D" w:rsidRDefault="00001184">
      <w:pPr>
        <w:pStyle w:val="FootnoteText"/>
        <w:rPr>
          <w:rFonts w:ascii="ProximaNova-Bold" w:hAnsi="ProximaNova-Bold"/>
          <w:sz w:val="16"/>
          <w:szCs w:val="16"/>
        </w:rPr>
      </w:pPr>
      <w:r w:rsidRPr="00181C3D">
        <w:rPr>
          <w:rStyle w:val="FootnoteReference"/>
          <w:rFonts w:ascii="ProximaNova-Bold" w:hAnsi="ProximaNova-Bold"/>
          <w:sz w:val="16"/>
          <w:szCs w:val="16"/>
        </w:rPr>
        <w:footnoteRef/>
      </w:r>
      <w:r w:rsidRPr="00181C3D">
        <w:rPr>
          <w:rFonts w:ascii="ProximaNova-Bold" w:hAnsi="ProximaNova-Bold"/>
          <w:sz w:val="16"/>
          <w:szCs w:val="16"/>
        </w:rPr>
        <w:t xml:space="preserve"> Timeliness of data reported by the Intermediate School District/State Agency and their member districts through the Michigan Student Data System (MSDS) for school year 20</w:t>
      </w:r>
      <w:r w:rsidR="00D30DE7" w:rsidRPr="00181C3D">
        <w:rPr>
          <w:rFonts w:ascii="ProximaNova-Bold" w:hAnsi="ProximaNova-Bold"/>
          <w:sz w:val="16"/>
          <w:szCs w:val="16"/>
        </w:rPr>
        <w:t>2</w:t>
      </w:r>
      <w:r w:rsidR="007A794F" w:rsidRPr="00181C3D">
        <w:rPr>
          <w:rFonts w:ascii="ProximaNova-Bold" w:hAnsi="ProximaNova-Bold"/>
          <w:sz w:val="16"/>
          <w:szCs w:val="16"/>
        </w:rPr>
        <w:t>1</w:t>
      </w:r>
      <w:r w:rsidRPr="00181C3D">
        <w:rPr>
          <w:rFonts w:ascii="ProximaNova-Bold" w:hAnsi="ProximaNova-Bold"/>
          <w:sz w:val="16"/>
          <w:szCs w:val="16"/>
        </w:rPr>
        <w:t>-202</w:t>
      </w:r>
      <w:r w:rsidR="007A794F" w:rsidRPr="00181C3D">
        <w:rPr>
          <w:rFonts w:ascii="ProximaNova-Bold" w:hAnsi="ProximaNova-Bold"/>
          <w:sz w:val="16"/>
          <w:szCs w:val="16"/>
        </w:rPr>
        <w:t>2</w:t>
      </w:r>
      <w:r w:rsidRPr="00181C3D">
        <w:rPr>
          <w:rFonts w:ascii="ProximaNova-Bold" w:hAnsi="ProximaNova-Bold"/>
          <w:sz w:val="16"/>
          <w:szCs w:val="16"/>
        </w:rPr>
        <w:t xml:space="preserve"> for all three collections Fall, Spring and End of Year.</w:t>
      </w:r>
    </w:p>
  </w:footnote>
  <w:footnote w:id="6">
    <w:p w14:paraId="1558B955" w14:textId="77777777" w:rsidR="002E2F6E" w:rsidRDefault="002E2F6E" w:rsidP="002E2F6E">
      <w:pPr>
        <w:pStyle w:val="FootnoteText"/>
      </w:pPr>
      <w:r w:rsidRPr="00181C3D">
        <w:rPr>
          <w:rStyle w:val="FootnoteReference"/>
          <w:rFonts w:ascii="ProximaNova-Bold" w:hAnsi="ProximaNova-Bold"/>
          <w:sz w:val="16"/>
          <w:szCs w:val="16"/>
        </w:rPr>
        <w:footnoteRef/>
      </w:r>
      <w:r w:rsidRPr="00181C3D">
        <w:rPr>
          <w:rFonts w:ascii="ProximaNova-Bold" w:hAnsi="ProximaNova-Bold"/>
          <w:sz w:val="16"/>
          <w:szCs w:val="16"/>
        </w:rPr>
        <w:t xml:space="preserve"> The Valid and Reliable compliance score is comprised from two data indicators, Indicator 12 (percentage of member districts with B-12 Valid and Reliable CAPs) and Indicator 13 (B-13 Valid and Reliable CAP).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36DFB" w14:textId="5F2EE47D" w:rsidR="003B23E3" w:rsidRDefault="003B23E3" w:rsidP="003B23E3">
    <w:pPr>
      <w:pStyle w:val="Header"/>
      <w:tabs>
        <w:tab w:val="clear" w:pos="4320"/>
        <w:tab w:val="clear" w:pos="8640"/>
      </w:tabs>
      <w:jc w:val="right"/>
    </w:pPr>
    <w:r>
      <w:rPr>
        <w:noProof/>
      </w:rPr>
      <w:drawing>
        <wp:inline distT="0" distB="0" distL="0" distR="0" wp14:anchorId="250072FE" wp14:editId="31BF128D">
          <wp:extent cx="1571453" cy="606525"/>
          <wp:effectExtent l="0" t="0" r="0" b="3175"/>
          <wp:docPr id="1" name="Picture 1" descr="Michigan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47985" cy="6360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90AF4"/>
    <w:multiLevelType w:val="hybridMultilevel"/>
    <w:tmpl w:val="CD5AA934"/>
    <w:lvl w:ilvl="0" w:tplc="4BFED244">
      <w:start w:val="1"/>
      <w:numFmt w:val="bullet"/>
      <w:pStyle w:val="PSCBullet3"/>
      <w:lvlText w:val=""/>
      <w:lvlJc w:val="left"/>
      <w:pPr>
        <w:tabs>
          <w:tab w:val="num" w:pos="2520"/>
        </w:tabs>
        <w:ind w:left="2520" w:hanging="360"/>
      </w:pPr>
      <w:rPr>
        <w:rFonts w:ascii="Symbol" w:hAnsi="Symbol" w:hint="default"/>
        <w:b w:val="0"/>
        <w:i w:val="0"/>
        <w:caps w:val="0"/>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20C088A"/>
    <w:multiLevelType w:val="hybridMultilevel"/>
    <w:tmpl w:val="C31479B6"/>
    <w:lvl w:ilvl="0" w:tplc="AF5A7A74">
      <w:start w:val="1"/>
      <w:numFmt w:val="bullet"/>
      <w:pStyle w:val="PSCBullet2Last"/>
      <w:lvlText w:val=""/>
      <w:lvlJc w:val="left"/>
      <w:pPr>
        <w:tabs>
          <w:tab w:val="num" w:pos="1800"/>
        </w:tabs>
        <w:ind w:left="1800" w:hanging="360"/>
      </w:pPr>
      <w:rPr>
        <w:rFonts w:ascii="Symbol" w:hAnsi="Symbol" w:hint="default"/>
        <w:b w:val="0"/>
        <w:i w:val="0"/>
        <w:sz w:val="2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6DE763A"/>
    <w:multiLevelType w:val="hybridMultilevel"/>
    <w:tmpl w:val="8CA2870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30D9E"/>
    <w:multiLevelType w:val="hybridMultilevel"/>
    <w:tmpl w:val="11DEB750"/>
    <w:lvl w:ilvl="0" w:tplc="7466D98A">
      <w:start w:val="1"/>
      <w:numFmt w:val="bullet"/>
      <w:pStyle w:val="PSCBullet1Last"/>
      <w:lvlText w:val=""/>
      <w:lvlJc w:val="left"/>
      <w:pPr>
        <w:tabs>
          <w:tab w:val="num" w:pos="360"/>
        </w:tabs>
        <w:ind w:left="36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5761A"/>
    <w:multiLevelType w:val="hybridMultilevel"/>
    <w:tmpl w:val="E5FCB5D4"/>
    <w:lvl w:ilvl="0" w:tplc="F01E6DF2">
      <w:start w:val="1"/>
      <w:numFmt w:val="bullet"/>
      <w:pStyle w:val="PSCBullet1"/>
      <w:lvlText w:val=""/>
      <w:lvlJc w:val="left"/>
      <w:pPr>
        <w:tabs>
          <w:tab w:val="num" w:pos="360"/>
        </w:tabs>
        <w:ind w:left="36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4641E5"/>
    <w:multiLevelType w:val="hybridMultilevel"/>
    <w:tmpl w:val="DB4C9124"/>
    <w:lvl w:ilvl="0" w:tplc="BE80E2B0">
      <w:start w:val="1"/>
      <w:numFmt w:val="decimal"/>
      <w:pStyle w:val="PSCNumbered1"/>
      <w:lvlText w:val="%1."/>
      <w:lvlJc w:val="left"/>
      <w:pPr>
        <w:tabs>
          <w:tab w:val="num" w:pos="720"/>
        </w:tabs>
        <w:ind w:left="720" w:hanging="360"/>
      </w:pPr>
      <w:rPr>
        <w:rFonts w:hint="default"/>
      </w:rPr>
    </w:lvl>
    <w:lvl w:ilvl="1" w:tplc="2B9C60A8">
      <w:start w:val="1"/>
      <w:numFmt w:val="lowerLetter"/>
      <w:lvlText w:val="%2."/>
      <w:lvlJc w:val="left"/>
      <w:pPr>
        <w:tabs>
          <w:tab w:val="num" w:pos="1440"/>
        </w:tabs>
        <w:ind w:left="1440" w:hanging="360"/>
      </w:pPr>
      <w:rPr>
        <w:rFonts w:hint="default"/>
      </w:rPr>
    </w:lvl>
    <w:lvl w:ilvl="2" w:tplc="9FA29004">
      <w:start w:val="1"/>
      <w:numFmt w:val="bullet"/>
      <w:lvlText w:val=""/>
      <w:lvlJc w:val="left"/>
      <w:pPr>
        <w:tabs>
          <w:tab w:val="num" w:pos="2340"/>
        </w:tabs>
        <w:ind w:left="2340" w:hanging="360"/>
      </w:pPr>
      <w:rPr>
        <w:rFonts w:ascii="Symbol" w:hAnsi="Symbol" w:hint="default"/>
      </w:rPr>
    </w:lvl>
    <w:lvl w:ilvl="3" w:tplc="77F2F818" w:tentative="1">
      <w:start w:val="1"/>
      <w:numFmt w:val="decimal"/>
      <w:lvlText w:val="%4."/>
      <w:lvlJc w:val="left"/>
      <w:pPr>
        <w:tabs>
          <w:tab w:val="num" w:pos="2880"/>
        </w:tabs>
        <w:ind w:left="2880" w:hanging="360"/>
      </w:pPr>
    </w:lvl>
    <w:lvl w:ilvl="4" w:tplc="38BE23D4" w:tentative="1">
      <w:start w:val="1"/>
      <w:numFmt w:val="lowerLetter"/>
      <w:lvlText w:val="%5."/>
      <w:lvlJc w:val="left"/>
      <w:pPr>
        <w:tabs>
          <w:tab w:val="num" w:pos="3600"/>
        </w:tabs>
        <w:ind w:left="3600" w:hanging="360"/>
      </w:pPr>
    </w:lvl>
    <w:lvl w:ilvl="5" w:tplc="EFEE2028" w:tentative="1">
      <w:start w:val="1"/>
      <w:numFmt w:val="lowerRoman"/>
      <w:lvlText w:val="%6."/>
      <w:lvlJc w:val="right"/>
      <w:pPr>
        <w:tabs>
          <w:tab w:val="num" w:pos="4320"/>
        </w:tabs>
        <w:ind w:left="4320" w:hanging="180"/>
      </w:pPr>
    </w:lvl>
    <w:lvl w:ilvl="6" w:tplc="E5823A72" w:tentative="1">
      <w:start w:val="1"/>
      <w:numFmt w:val="decimal"/>
      <w:lvlText w:val="%7."/>
      <w:lvlJc w:val="left"/>
      <w:pPr>
        <w:tabs>
          <w:tab w:val="num" w:pos="5040"/>
        </w:tabs>
        <w:ind w:left="5040" w:hanging="360"/>
      </w:pPr>
    </w:lvl>
    <w:lvl w:ilvl="7" w:tplc="6F36F438" w:tentative="1">
      <w:start w:val="1"/>
      <w:numFmt w:val="lowerLetter"/>
      <w:lvlText w:val="%8."/>
      <w:lvlJc w:val="left"/>
      <w:pPr>
        <w:tabs>
          <w:tab w:val="num" w:pos="5760"/>
        </w:tabs>
        <w:ind w:left="5760" w:hanging="360"/>
      </w:pPr>
    </w:lvl>
    <w:lvl w:ilvl="8" w:tplc="CCC06C22" w:tentative="1">
      <w:start w:val="1"/>
      <w:numFmt w:val="lowerRoman"/>
      <w:lvlText w:val="%9."/>
      <w:lvlJc w:val="right"/>
      <w:pPr>
        <w:tabs>
          <w:tab w:val="num" w:pos="6480"/>
        </w:tabs>
        <w:ind w:left="6480" w:hanging="180"/>
      </w:pPr>
    </w:lvl>
  </w:abstractNum>
  <w:abstractNum w:abstractNumId="6" w15:restartNumberingAfterBreak="0">
    <w:nsid w:val="53FC3D59"/>
    <w:multiLevelType w:val="hybridMultilevel"/>
    <w:tmpl w:val="CFC682D6"/>
    <w:lvl w:ilvl="0" w:tplc="3A787564">
      <w:start w:val="1"/>
      <w:numFmt w:val="bullet"/>
      <w:pStyle w:val="PSCBullet3Last"/>
      <w:lvlText w:val=""/>
      <w:lvlJc w:val="left"/>
      <w:pPr>
        <w:tabs>
          <w:tab w:val="num" w:pos="3240"/>
        </w:tabs>
        <w:ind w:left="3240" w:hanging="360"/>
      </w:pPr>
      <w:rPr>
        <w:rFonts w:ascii="Symbol" w:hAnsi="Symbol" w:hint="default"/>
        <w:b w:val="0"/>
        <w:i w:val="0"/>
        <w:caps w:val="0"/>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93168D1"/>
    <w:multiLevelType w:val="hybridMultilevel"/>
    <w:tmpl w:val="AE769540"/>
    <w:lvl w:ilvl="0" w:tplc="AB4611A0">
      <w:start w:val="1"/>
      <w:numFmt w:val="decimal"/>
      <w:pStyle w:val="PSCTeleSurveyNumber"/>
      <w:lvlText w:val="%1."/>
      <w:lvlJc w:val="left"/>
      <w:pPr>
        <w:tabs>
          <w:tab w:val="num" w:pos="720"/>
        </w:tabs>
        <w:ind w:left="720" w:hanging="360"/>
      </w:pPr>
      <w:rPr>
        <w:rFonts w:ascii="Times New Roman" w:hAnsi="Times New Roman" w:hint="default"/>
        <w:b w:val="0"/>
        <w:i w:val="0"/>
        <w:sz w:val="24"/>
      </w:rPr>
    </w:lvl>
    <w:lvl w:ilvl="1" w:tplc="FF1EDFD2">
      <w:start w:val="1"/>
      <w:numFmt w:val="lowerLetter"/>
      <w:pStyle w:val="PSCTeleSurveyAlpha"/>
      <w:lvlText w:val="%2)"/>
      <w:lvlJc w:val="left"/>
      <w:pPr>
        <w:tabs>
          <w:tab w:val="num" w:pos="720"/>
        </w:tabs>
        <w:ind w:left="720" w:hanging="360"/>
      </w:pPr>
      <w:rPr>
        <w:rFonts w:ascii="Times New Roman" w:hAnsi="Times New Roman" w:hint="default"/>
        <w:b w:val="0"/>
        <w:i w:val="0"/>
        <w:caps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02635A2"/>
    <w:multiLevelType w:val="hybridMultilevel"/>
    <w:tmpl w:val="E6C8456C"/>
    <w:lvl w:ilvl="0" w:tplc="D4A2E11E">
      <w:start w:val="1"/>
      <w:numFmt w:val="bullet"/>
      <w:pStyle w:val="PSCBullet2"/>
      <w:lvlText w:val=""/>
      <w:lvlJc w:val="left"/>
      <w:pPr>
        <w:tabs>
          <w:tab w:val="num" w:pos="1440"/>
        </w:tabs>
        <w:ind w:left="1440" w:hanging="360"/>
      </w:pPr>
      <w:rPr>
        <w:rFonts w:ascii="Symbol" w:hAnsi="Symbol" w:hint="default"/>
        <w:b w:val="0"/>
        <w:i w:val="0"/>
        <w:sz w:val="2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068276E"/>
    <w:multiLevelType w:val="hybridMultilevel"/>
    <w:tmpl w:val="30B62892"/>
    <w:lvl w:ilvl="0" w:tplc="D69A4F1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7026005">
    <w:abstractNumId w:val="4"/>
  </w:num>
  <w:num w:numId="2" w16cid:durableId="1331563089">
    <w:abstractNumId w:val="3"/>
  </w:num>
  <w:num w:numId="3" w16cid:durableId="957293935">
    <w:abstractNumId w:val="8"/>
  </w:num>
  <w:num w:numId="4" w16cid:durableId="658583322">
    <w:abstractNumId w:val="1"/>
  </w:num>
  <w:num w:numId="5" w16cid:durableId="1168400146">
    <w:abstractNumId w:val="0"/>
  </w:num>
  <w:num w:numId="6" w16cid:durableId="1836724767">
    <w:abstractNumId w:val="6"/>
  </w:num>
  <w:num w:numId="7" w16cid:durableId="1608846681">
    <w:abstractNumId w:val="5"/>
  </w:num>
  <w:num w:numId="8" w16cid:durableId="2129543594">
    <w:abstractNumId w:val="7"/>
  </w:num>
  <w:num w:numId="9" w16cid:durableId="172846444">
    <w:abstractNumId w:val="7"/>
  </w:num>
  <w:num w:numId="10" w16cid:durableId="1250196826">
    <w:abstractNumId w:val="9"/>
  </w:num>
  <w:num w:numId="11" w16cid:durableId="698697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lclark\Box\secure-Catamaran\Catamaran 2019-20\06-June 2020\ISD Determinations\Data\Sample ISD Determinations 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viewMergedData/>
    <w:odso>
      <w:udl w:val="Provider=Microsoft.ACE.OLEDB.12.0;User ID=Admin;Data Source=C:\Users\lclark\Box\secure-Catamaran\Catamaran 2019-20\06-June 2020\ISD Determinations\Data\Sample ISD Determinations 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hdrShapeDefaults>
    <o:shapedefaults v:ext="edit" spidmax="675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LQ0BZJG5gZG5kbGJko6SsGpxcWZ+XkgBYa1AMcVUhQsAAAA"/>
  </w:docVars>
  <w:rsids>
    <w:rsidRoot w:val="005E6BC3"/>
    <w:rsid w:val="00000EBA"/>
    <w:rsid w:val="00001184"/>
    <w:rsid w:val="000047CD"/>
    <w:rsid w:val="000207AA"/>
    <w:rsid w:val="00020A03"/>
    <w:rsid w:val="00032A51"/>
    <w:rsid w:val="000440A6"/>
    <w:rsid w:val="00044DD8"/>
    <w:rsid w:val="00047625"/>
    <w:rsid w:val="00056662"/>
    <w:rsid w:val="0006034E"/>
    <w:rsid w:val="00065600"/>
    <w:rsid w:val="00066677"/>
    <w:rsid w:val="00071ECD"/>
    <w:rsid w:val="000823AF"/>
    <w:rsid w:val="000832DE"/>
    <w:rsid w:val="000835F4"/>
    <w:rsid w:val="00090548"/>
    <w:rsid w:val="00093773"/>
    <w:rsid w:val="000B0876"/>
    <w:rsid w:val="000B0F48"/>
    <w:rsid w:val="000B7B54"/>
    <w:rsid w:val="000C380F"/>
    <w:rsid w:val="000D1E38"/>
    <w:rsid w:val="000D5D96"/>
    <w:rsid w:val="000D606E"/>
    <w:rsid w:val="000D61E0"/>
    <w:rsid w:val="000D76EC"/>
    <w:rsid w:val="000D7F71"/>
    <w:rsid w:val="000E2946"/>
    <w:rsid w:val="000E7875"/>
    <w:rsid w:val="000F7245"/>
    <w:rsid w:val="00114DA9"/>
    <w:rsid w:val="00115142"/>
    <w:rsid w:val="00121233"/>
    <w:rsid w:val="001215F6"/>
    <w:rsid w:val="00121B93"/>
    <w:rsid w:val="00134F4C"/>
    <w:rsid w:val="0013672C"/>
    <w:rsid w:val="0014497E"/>
    <w:rsid w:val="001472DC"/>
    <w:rsid w:val="00147EE0"/>
    <w:rsid w:val="00153E2D"/>
    <w:rsid w:val="001629E9"/>
    <w:rsid w:val="001712DB"/>
    <w:rsid w:val="0017309D"/>
    <w:rsid w:val="00173CBE"/>
    <w:rsid w:val="001753CC"/>
    <w:rsid w:val="00180A1F"/>
    <w:rsid w:val="00181C3D"/>
    <w:rsid w:val="0018203A"/>
    <w:rsid w:val="00185149"/>
    <w:rsid w:val="00186B2A"/>
    <w:rsid w:val="0019229A"/>
    <w:rsid w:val="001959CA"/>
    <w:rsid w:val="00197F6C"/>
    <w:rsid w:val="001A155E"/>
    <w:rsid w:val="001A2DC4"/>
    <w:rsid w:val="001A3734"/>
    <w:rsid w:val="001B2AF3"/>
    <w:rsid w:val="001B30E7"/>
    <w:rsid w:val="001B6848"/>
    <w:rsid w:val="001B6998"/>
    <w:rsid w:val="001B6C70"/>
    <w:rsid w:val="001C63E2"/>
    <w:rsid w:val="001D19AC"/>
    <w:rsid w:val="001D28D6"/>
    <w:rsid w:val="001E0C30"/>
    <w:rsid w:val="001E0DCC"/>
    <w:rsid w:val="001E1AE7"/>
    <w:rsid w:val="001E287B"/>
    <w:rsid w:val="001F40D8"/>
    <w:rsid w:val="001F51B0"/>
    <w:rsid w:val="002266B3"/>
    <w:rsid w:val="002355A9"/>
    <w:rsid w:val="0024012C"/>
    <w:rsid w:val="00240C1E"/>
    <w:rsid w:val="0024408B"/>
    <w:rsid w:val="00244CD6"/>
    <w:rsid w:val="00251B00"/>
    <w:rsid w:val="0026053D"/>
    <w:rsid w:val="00264846"/>
    <w:rsid w:val="00271CEA"/>
    <w:rsid w:val="002729BA"/>
    <w:rsid w:val="00274360"/>
    <w:rsid w:val="0027588D"/>
    <w:rsid w:val="002818D1"/>
    <w:rsid w:val="00286648"/>
    <w:rsid w:val="00293500"/>
    <w:rsid w:val="002974D1"/>
    <w:rsid w:val="002A488D"/>
    <w:rsid w:val="002A6F09"/>
    <w:rsid w:val="002B08A5"/>
    <w:rsid w:val="002C637F"/>
    <w:rsid w:val="002C7BC7"/>
    <w:rsid w:val="002D47D3"/>
    <w:rsid w:val="002E2A17"/>
    <w:rsid w:val="002E2F6E"/>
    <w:rsid w:val="002E4465"/>
    <w:rsid w:val="00302288"/>
    <w:rsid w:val="00304887"/>
    <w:rsid w:val="00307438"/>
    <w:rsid w:val="00312A57"/>
    <w:rsid w:val="00313EC2"/>
    <w:rsid w:val="0032586A"/>
    <w:rsid w:val="00326665"/>
    <w:rsid w:val="003306B9"/>
    <w:rsid w:val="00331235"/>
    <w:rsid w:val="0033396D"/>
    <w:rsid w:val="00337706"/>
    <w:rsid w:val="00337B07"/>
    <w:rsid w:val="0034157D"/>
    <w:rsid w:val="00341F51"/>
    <w:rsid w:val="0034262B"/>
    <w:rsid w:val="00350386"/>
    <w:rsid w:val="00350915"/>
    <w:rsid w:val="00350E2C"/>
    <w:rsid w:val="00356983"/>
    <w:rsid w:val="00367F59"/>
    <w:rsid w:val="0037309E"/>
    <w:rsid w:val="00386B81"/>
    <w:rsid w:val="0039083D"/>
    <w:rsid w:val="00393F30"/>
    <w:rsid w:val="00396417"/>
    <w:rsid w:val="00397B67"/>
    <w:rsid w:val="003A44F4"/>
    <w:rsid w:val="003A70F8"/>
    <w:rsid w:val="003B23E3"/>
    <w:rsid w:val="003B5CF6"/>
    <w:rsid w:val="003B6C93"/>
    <w:rsid w:val="003B7523"/>
    <w:rsid w:val="003C167C"/>
    <w:rsid w:val="003C3455"/>
    <w:rsid w:val="003C3D4A"/>
    <w:rsid w:val="003D299B"/>
    <w:rsid w:val="003D48F0"/>
    <w:rsid w:val="003D638C"/>
    <w:rsid w:val="003D7312"/>
    <w:rsid w:val="003E1BAF"/>
    <w:rsid w:val="003E7894"/>
    <w:rsid w:val="003E79E0"/>
    <w:rsid w:val="004028C4"/>
    <w:rsid w:val="004134D4"/>
    <w:rsid w:val="00413C24"/>
    <w:rsid w:val="0041548E"/>
    <w:rsid w:val="00416E2A"/>
    <w:rsid w:val="00421E96"/>
    <w:rsid w:val="00425F98"/>
    <w:rsid w:val="00435A01"/>
    <w:rsid w:val="00437F2A"/>
    <w:rsid w:val="00440BAA"/>
    <w:rsid w:val="00442A5C"/>
    <w:rsid w:val="00447B10"/>
    <w:rsid w:val="00455405"/>
    <w:rsid w:val="00462FED"/>
    <w:rsid w:val="00471742"/>
    <w:rsid w:val="00473210"/>
    <w:rsid w:val="0049082C"/>
    <w:rsid w:val="004A1FF4"/>
    <w:rsid w:val="004A59F3"/>
    <w:rsid w:val="004A7480"/>
    <w:rsid w:val="004B21FC"/>
    <w:rsid w:val="004B298D"/>
    <w:rsid w:val="004B3649"/>
    <w:rsid w:val="004B61E1"/>
    <w:rsid w:val="004C4F3F"/>
    <w:rsid w:val="004C6893"/>
    <w:rsid w:val="004D1810"/>
    <w:rsid w:val="004D6AE5"/>
    <w:rsid w:val="004D729C"/>
    <w:rsid w:val="004E3BE6"/>
    <w:rsid w:val="004E44AB"/>
    <w:rsid w:val="004E5C80"/>
    <w:rsid w:val="004E6FB1"/>
    <w:rsid w:val="004F5315"/>
    <w:rsid w:val="005015B9"/>
    <w:rsid w:val="00505849"/>
    <w:rsid w:val="0050728A"/>
    <w:rsid w:val="005155FE"/>
    <w:rsid w:val="00517545"/>
    <w:rsid w:val="00522495"/>
    <w:rsid w:val="0052363C"/>
    <w:rsid w:val="00524F90"/>
    <w:rsid w:val="0052598B"/>
    <w:rsid w:val="00526487"/>
    <w:rsid w:val="00531805"/>
    <w:rsid w:val="00533BBE"/>
    <w:rsid w:val="00535163"/>
    <w:rsid w:val="00542E3B"/>
    <w:rsid w:val="00550C28"/>
    <w:rsid w:val="005519F2"/>
    <w:rsid w:val="0055260B"/>
    <w:rsid w:val="0056113F"/>
    <w:rsid w:val="005648A0"/>
    <w:rsid w:val="005651AF"/>
    <w:rsid w:val="00573BE8"/>
    <w:rsid w:val="00586589"/>
    <w:rsid w:val="005865A5"/>
    <w:rsid w:val="00595D9C"/>
    <w:rsid w:val="005A6B67"/>
    <w:rsid w:val="005A7BC3"/>
    <w:rsid w:val="005B4EBB"/>
    <w:rsid w:val="005B550D"/>
    <w:rsid w:val="005C3271"/>
    <w:rsid w:val="005C58F6"/>
    <w:rsid w:val="005D36CC"/>
    <w:rsid w:val="005D7D35"/>
    <w:rsid w:val="005E6BC3"/>
    <w:rsid w:val="005F2B3F"/>
    <w:rsid w:val="005F5766"/>
    <w:rsid w:val="005F7DEB"/>
    <w:rsid w:val="00625044"/>
    <w:rsid w:val="00625050"/>
    <w:rsid w:val="00626B57"/>
    <w:rsid w:val="00633BD5"/>
    <w:rsid w:val="00635103"/>
    <w:rsid w:val="00637541"/>
    <w:rsid w:val="00640092"/>
    <w:rsid w:val="0064064E"/>
    <w:rsid w:val="006413A5"/>
    <w:rsid w:val="00662739"/>
    <w:rsid w:val="00662AA0"/>
    <w:rsid w:val="00664AA1"/>
    <w:rsid w:val="00664B3A"/>
    <w:rsid w:val="00687E8E"/>
    <w:rsid w:val="00694053"/>
    <w:rsid w:val="00696AA4"/>
    <w:rsid w:val="006A057D"/>
    <w:rsid w:val="006A224E"/>
    <w:rsid w:val="006A29C9"/>
    <w:rsid w:val="006B1E17"/>
    <w:rsid w:val="006B2C82"/>
    <w:rsid w:val="006C30E9"/>
    <w:rsid w:val="006C7B4B"/>
    <w:rsid w:val="006D121E"/>
    <w:rsid w:val="006D442A"/>
    <w:rsid w:val="006E08F8"/>
    <w:rsid w:val="006E20CB"/>
    <w:rsid w:val="006F18FF"/>
    <w:rsid w:val="006F1B9E"/>
    <w:rsid w:val="006F3101"/>
    <w:rsid w:val="006F5FA9"/>
    <w:rsid w:val="00706BCE"/>
    <w:rsid w:val="00715C5A"/>
    <w:rsid w:val="007160DC"/>
    <w:rsid w:val="00720A5D"/>
    <w:rsid w:val="00742988"/>
    <w:rsid w:val="007456B8"/>
    <w:rsid w:val="00756013"/>
    <w:rsid w:val="007618EE"/>
    <w:rsid w:val="007637D6"/>
    <w:rsid w:val="00765088"/>
    <w:rsid w:val="00772651"/>
    <w:rsid w:val="007802E3"/>
    <w:rsid w:val="007809FF"/>
    <w:rsid w:val="00780E04"/>
    <w:rsid w:val="0079157B"/>
    <w:rsid w:val="00791762"/>
    <w:rsid w:val="00796502"/>
    <w:rsid w:val="007A587E"/>
    <w:rsid w:val="007A794F"/>
    <w:rsid w:val="007B40C0"/>
    <w:rsid w:val="007B7409"/>
    <w:rsid w:val="007C0F44"/>
    <w:rsid w:val="007C1633"/>
    <w:rsid w:val="007D0D10"/>
    <w:rsid w:val="007D707F"/>
    <w:rsid w:val="007E4B84"/>
    <w:rsid w:val="007F0277"/>
    <w:rsid w:val="007F13A5"/>
    <w:rsid w:val="00800030"/>
    <w:rsid w:val="0080129C"/>
    <w:rsid w:val="0080190C"/>
    <w:rsid w:val="00801D6C"/>
    <w:rsid w:val="0081159D"/>
    <w:rsid w:val="0081731A"/>
    <w:rsid w:val="00822C17"/>
    <w:rsid w:val="00826F91"/>
    <w:rsid w:val="00834599"/>
    <w:rsid w:val="00837D9A"/>
    <w:rsid w:val="00841732"/>
    <w:rsid w:val="00856BBC"/>
    <w:rsid w:val="0086075C"/>
    <w:rsid w:val="00864026"/>
    <w:rsid w:val="00872DE9"/>
    <w:rsid w:val="00874940"/>
    <w:rsid w:val="00884DAD"/>
    <w:rsid w:val="0089252E"/>
    <w:rsid w:val="00893483"/>
    <w:rsid w:val="008963D0"/>
    <w:rsid w:val="008964FF"/>
    <w:rsid w:val="008A3EB4"/>
    <w:rsid w:val="008A5DB2"/>
    <w:rsid w:val="008B3910"/>
    <w:rsid w:val="008B3B02"/>
    <w:rsid w:val="008B78E2"/>
    <w:rsid w:val="008C0066"/>
    <w:rsid w:val="008C45DE"/>
    <w:rsid w:val="008D0407"/>
    <w:rsid w:val="008D265D"/>
    <w:rsid w:val="008F3F42"/>
    <w:rsid w:val="00916446"/>
    <w:rsid w:val="00917AFC"/>
    <w:rsid w:val="009221F7"/>
    <w:rsid w:val="00922EA1"/>
    <w:rsid w:val="009260D4"/>
    <w:rsid w:val="009262AD"/>
    <w:rsid w:val="00926369"/>
    <w:rsid w:val="0093318A"/>
    <w:rsid w:val="0093363A"/>
    <w:rsid w:val="0094446F"/>
    <w:rsid w:val="0095216C"/>
    <w:rsid w:val="00963977"/>
    <w:rsid w:val="0096466E"/>
    <w:rsid w:val="00966509"/>
    <w:rsid w:val="0097266D"/>
    <w:rsid w:val="00993469"/>
    <w:rsid w:val="00994235"/>
    <w:rsid w:val="009954F7"/>
    <w:rsid w:val="009A18C1"/>
    <w:rsid w:val="009A5AE4"/>
    <w:rsid w:val="009A70F7"/>
    <w:rsid w:val="009A7A7C"/>
    <w:rsid w:val="009B0147"/>
    <w:rsid w:val="009B3178"/>
    <w:rsid w:val="009B67CF"/>
    <w:rsid w:val="009B758C"/>
    <w:rsid w:val="009B7CF3"/>
    <w:rsid w:val="009C2DA8"/>
    <w:rsid w:val="009D178B"/>
    <w:rsid w:val="009E624B"/>
    <w:rsid w:val="009F263A"/>
    <w:rsid w:val="009F43C9"/>
    <w:rsid w:val="009F48B5"/>
    <w:rsid w:val="00A06B62"/>
    <w:rsid w:val="00A06D88"/>
    <w:rsid w:val="00A12691"/>
    <w:rsid w:val="00A1687D"/>
    <w:rsid w:val="00A27B2A"/>
    <w:rsid w:val="00A4286C"/>
    <w:rsid w:val="00A5232A"/>
    <w:rsid w:val="00A5265C"/>
    <w:rsid w:val="00A53F49"/>
    <w:rsid w:val="00A64516"/>
    <w:rsid w:val="00A64721"/>
    <w:rsid w:val="00A67394"/>
    <w:rsid w:val="00A6782E"/>
    <w:rsid w:val="00A80438"/>
    <w:rsid w:val="00A81DFB"/>
    <w:rsid w:val="00A834B6"/>
    <w:rsid w:val="00A861D0"/>
    <w:rsid w:val="00A90119"/>
    <w:rsid w:val="00A91D83"/>
    <w:rsid w:val="00A93F4F"/>
    <w:rsid w:val="00AA1A3F"/>
    <w:rsid w:val="00AA43F8"/>
    <w:rsid w:val="00AB068A"/>
    <w:rsid w:val="00AC21C7"/>
    <w:rsid w:val="00AC25C4"/>
    <w:rsid w:val="00AC4045"/>
    <w:rsid w:val="00AC55C6"/>
    <w:rsid w:val="00AC6AF1"/>
    <w:rsid w:val="00AC7CAC"/>
    <w:rsid w:val="00AD03BB"/>
    <w:rsid w:val="00AD12DD"/>
    <w:rsid w:val="00AD7F96"/>
    <w:rsid w:val="00AE03AE"/>
    <w:rsid w:val="00AE10F4"/>
    <w:rsid w:val="00AF54A5"/>
    <w:rsid w:val="00B00905"/>
    <w:rsid w:val="00B0139C"/>
    <w:rsid w:val="00B0140A"/>
    <w:rsid w:val="00B03F50"/>
    <w:rsid w:val="00B16199"/>
    <w:rsid w:val="00B205AE"/>
    <w:rsid w:val="00B2603B"/>
    <w:rsid w:val="00B265C9"/>
    <w:rsid w:val="00B33883"/>
    <w:rsid w:val="00B40488"/>
    <w:rsid w:val="00B60567"/>
    <w:rsid w:val="00B62B0F"/>
    <w:rsid w:val="00B62FA8"/>
    <w:rsid w:val="00B67DFC"/>
    <w:rsid w:val="00B82907"/>
    <w:rsid w:val="00B84536"/>
    <w:rsid w:val="00B84CEB"/>
    <w:rsid w:val="00B93071"/>
    <w:rsid w:val="00B97251"/>
    <w:rsid w:val="00BA2B38"/>
    <w:rsid w:val="00BA3676"/>
    <w:rsid w:val="00BA721A"/>
    <w:rsid w:val="00BB4668"/>
    <w:rsid w:val="00BC29B5"/>
    <w:rsid w:val="00BC7469"/>
    <w:rsid w:val="00BD1CC0"/>
    <w:rsid w:val="00BD5C48"/>
    <w:rsid w:val="00BD7941"/>
    <w:rsid w:val="00BE14C1"/>
    <w:rsid w:val="00BF3CBE"/>
    <w:rsid w:val="00BF7976"/>
    <w:rsid w:val="00C03A69"/>
    <w:rsid w:val="00C13D9A"/>
    <w:rsid w:val="00C160DD"/>
    <w:rsid w:val="00C204CB"/>
    <w:rsid w:val="00C20EEF"/>
    <w:rsid w:val="00C2652E"/>
    <w:rsid w:val="00C36F24"/>
    <w:rsid w:val="00C52165"/>
    <w:rsid w:val="00C57915"/>
    <w:rsid w:val="00C67FA3"/>
    <w:rsid w:val="00C7452D"/>
    <w:rsid w:val="00C91B75"/>
    <w:rsid w:val="00C95359"/>
    <w:rsid w:val="00C97318"/>
    <w:rsid w:val="00CA6494"/>
    <w:rsid w:val="00CB6111"/>
    <w:rsid w:val="00CB7C47"/>
    <w:rsid w:val="00CC6454"/>
    <w:rsid w:val="00CC7578"/>
    <w:rsid w:val="00CD5014"/>
    <w:rsid w:val="00CD61DB"/>
    <w:rsid w:val="00CE3B99"/>
    <w:rsid w:val="00CF235E"/>
    <w:rsid w:val="00CF3780"/>
    <w:rsid w:val="00D2387B"/>
    <w:rsid w:val="00D30DE7"/>
    <w:rsid w:val="00D47EFE"/>
    <w:rsid w:val="00D501CC"/>
    <w:rsid w:val="00D5412D"/>
    <w:rsid w:val="00D62996"/>
    <w:rsid w:val="00D630E3"/>
    <w:rsid w:val="00D712E7"/>
    <w:rsid w:val="00D71C91"/>
    <w:rsid w:val="00D83CE5"/>
    <w:rsid w:val="00D86239"/>
    <w:rsid w:val="00D94179"/>
    <w:rsid w:val="00D977AF"/>
    <w:rsid w:val="00DA1A1B"/>
    <w:rsid w:val="00DA227F"/>
    <w:rsid w:val="00DA6D8A"/>
    <w:rsid w:val="00DB2C7B"/>
    <w:rsid w:val="00DB2CE8"/>
    <w:rsid w:val="00DB3234"/>
    <w:rsid w:val="00DB6083"/>
    <w:rsid w:val="00DB7845"/>
    <w:rsid w:val="00DC2786"/>
    <w:rsid w:val="00DC3B52"/>
    <w:rsid w:val="00DD16A6"/>
    <w:rsid w:val="00DE26BF"/>
    <w:rsid w:val="00DE572B"/>
    <w:rsid w:val="00DF7118"/>
    <w:rsid w:val="00DF7C9E"/>
    <w:rsid w:val="00E01FB2"/>
    <w:rsid w:val="00E14040"/>
    <w:rsid w:val="00E153F7"/>
    <w:rsid w:val="00E21C6F"/>
    <w:rsid w:val="00E2547E"/>
    <w:rsid w:val="00E344DF"/>
    <w:rsid w:val="00E37B1C"/>
    <w:rsid w:val="00E46F32"/>
    <w:rsid w:val="00E47413"/>
    <w:rsid w:val="00E47B28"/>
    <w:rsid w:val="00E54C13"/>
    <w:rsid w:val="00E6022F"/>
    <w:rsid w:val="00E627DD"/>
    <w:rsid w:val="00E63533"/>
    <w:rsid w:val="00E80C99"/>
    <w:rsid w:val="00E82CA1"/>
    <w:rsid w:val="00E83183"/>
    <w:rsid w:val="00E87AEC"/>
    <w:rsid w:val="00E96D3E"/>
    <w:rsid w:val="00E97B8A"/>
    <w:rsid w:val="00EA09E1"/>
    <w:rsid w:val="00EA4670"/>
    <w:rsid w:val="00EB618E"/>
    <w:rsid w:val="00EC1D12"/>
    <w:rsid w:val="00EC2AA9"/>
    <w:rsid w:val="00ED42F9"/>
    <w:rsid w:val="00ED483E"/>
    <w:rsid w:val="00EE2BC0"/>
    <w:rsid w:val="00EE34DA"/>
    <w:rsid w:val="00EE5F5B"/>
    <w:rsid w:val="00EE68CD"/>
    <w:rsid w:val="00EE7B55"/>
    <w:rsid w:val="00EF5712"/>
    <w:rsid w:val="00EF6E25"/>
    <w:rsid w:val="00F04B0B"/>
    <w:rsid w:val="00F068C6"/>
    <w:rsid w:val="00F15652"/>
    <w:rsid w:val="00F20368"/>
    <w:rsid w:val="00F332E2"/>
    <w:rsid w:val="00F352D9"/>
    <w:rsid w:val="00F41D37"/>
    <w:rsid w:val="00F42489"/>
    <w:rsid w:val="00F47646"/>
    <w:rsid w:val="00F54625"/>
    <w:rsid w:val="00F56D2D"/>
    <w:rsid w:val="00F825B4"/>
    <w:rsid w:val="00F845A5"/>
    <w:rsid w:val="00FA0DBB"/>
    <w:rsid w:val="00FA5730"/>
    <w:rsid w:val="00FB769A"/>
    <w:rsid w:val="00FC3C72"/>
    <w:rsid w:val="00FD33C8"/>
    <w:rsid w:val="00FD44BA"/>
    <w:rsid w:val="00FD61E9"/>
    <w:rsid w:val="00FD75A0"/>
    <w:rsid w:val="00FE1C53"/>
    <w:rsid w:val="00FF4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22E33893"/>
  <w15:chartTrackingRefBased/>
  <w15:docId w15:val="{F1135C56-5D1E-44F6-8923-08A4892D4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6BC3"/>
    <w:rPr>
      <w:rFonts w:ascii="Times" w:eastAsia="Times" w:hAnsi="Times"/>
      <w:sz w:val="24"/>
    </w:rPr>
  </w:style>
  <w:style w:type="paragraph" w:styleId="Heading1">
    <w:name w:val="heading 1"/>
    <w:basedOn w:val="Normal"/>
    <w:next w:val="Normal"/>
    <w:qFormat/>
    <w:rsid w:val="001F40D8"/>
    <w:pPr>
      <w:spacing w:after="360"/>
      <w:jc w:val="center"/>
      <w:outlineLvl w:val="0"/>
    </w:pPr>
    <w:rPr>
      <w:rFonts w:ascii="ProximaNova-Bold" w:hAnsi="ProximaNova-Bold"/>
      <w:b/>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SCBodyText">
    <w:name w:val="PSC Body Text"/>
    <w:pPr>
      <w:tabs>
        <w:tab w:val="left" w:pos="720"/>
      </w:tabs>
      <w:spacing w:before="60" w:after="180"/>
      <w:jc w:val="both"/>
    </w:pPr>
    <w:rPr>
      <w:sz w:val="24"/>
    </w:rPr>
  </w:style>
  <w:style w:type="paragraph" w:customStyle="1" w:styleId="PSCBullet1">
    <w:name w:val="PSC Bullet1"/>
    <w:basedOn w:val="PSCBodyText"/>
    <w:pPr>
      <w:numPr>
        <w:numId w:val="1"/>
      </w:numPr>
      <w:tabs>
        <w:tab w:val="clear" w:pos="360"/>
        <w:tab w:val="clear" w:pos="720"/>
      </w:tabs>
      <w:overflowPunct w:val="0"/>
      <w:autoSpaceDE w:val="0"/>
      <w:autoSpaceDN w:val="0"/>
      <w:adjustRightInd w:val="0"/>
      <w:spacing w:after="0"/>
      <w:textAlignment w:val="baseline"/>
    </w:pPr>
  </w:style>
  <w:style w:type="paragraph" w:customStyle="1" w:styleId="PSCBullet1Last">
    <w:name w:val="PSC Bullet1 Last"/>
    <w:basedOn w:val="PSCBullet1"/>
    <w:next w:val="PSCBodyText"/>
    <w:pPr>
      <w:numPr>
        <w:numId w:val="2"/>
      </w:numPr>
      <w:spacing w:after="180"/>
    </w:pPr>
  </w:style>
  <w:style w:type="paragraph" w:customStyle="1" w:styleId="PSCBullet2">
    <w:name w:val="PSC Bullet2"/>
    <w:basedOn w:val="PSCBodyText"/>
    <w:pPr>
      <w:numPr>
        <w:numId w:val="3"/>
      </w:numPr>
      <w:tabs>
        <w:tab w:val="left" w:pos="360"/>
      </w:tabs>
      <w:spacing w:before="0" w:after="0"/>
      <w:ind w:left="720"/>
    </w:pPr>
  </w:style>
  <w:style w:type="paragraph" w:customStyle="1" w:styleId="PSCBullet2Last">
    <w:name w:val="PSC Bullet2 Last"/>
    <w:basedOn w:val="PSCBullet2"/>
    <w:next w:val="PSCBodyText"/>
    <w:pPr>
      <w:numPr>
        <w:numId w:val="4"/>
      </w:numPr>
      <w:tabs>
        <w:tab w:val="clear" w:pos="360"/>
        <w:tab w:val="clear" w:pos="720"/>
        <w:tab w:val="clear" w:pos="1800"/>
      </w:tabs>
      <w:spacing w:after="180"/>
      <w:ind w:left="720"/>
    </w:pPr>
  </w:style>
  <w:style w:type="paragraph" w:customStyle="1" w:styleId="PSCBullet3">
    <w:name w:val="PSC Bullet3"/>
    <w:basedOn w:val="PSCBodyText"/>
    <w:pPr>
      <w:numPr>
        <w:numId w:val="5"/>
      </w:numPr>
      <w:tabs>
        <w:tab w:val="clear" w:pos="720"/>
        <w:tab w:val="clear" w:pos="2520"/>
      </w:tabs>
      <w:spacing w:before="0" w:after="0"/>
      <w:ind w:left="1080"/>
    </w:pPr>
  </w:style>
  <w:style w:type="paragraph" w:customStyle="1" w:styleId="PSCBullet3Last">
    <w:name w:val="PSC Bullet3 Last"/>
    <w:basedOn w:val="PSCBullet3"/>
    <w:next w:val="PSCBodyText"/>
    <w:pPr>
      <w:numPr>
        <w:numId w:val="6"/>
      </w:numPr>
      <w:tabs>
        <w:tab w:val="clear" w:pos="3240"/>
      </w:tabs>
      <w:spacing w:after="180"/>
      <w:ind w:left="1080"/>
    </w:pPr>
  </w:style>
  <w:style w:type="paragraph" w:customStyle="1" w:styleId="PSCContentsHeading">
    <w:name w:val="PSC Contents Heading"/>
    <w:basedOn w:val="Normal"/>
    <w:next w:val="Normal"/>
    <w:pPr>
      <w:pageBreakBefore/>
      <w:pBdr>
        <w:bottom w:val="single" w:sz="8" w:space="1" w:color="auto"/>
      </w:pBdr>
      <w:spacing w:after="120"/>
      <w:jc w:val="right"/>
    </w:pPr>
    <w:rPr>
      <w:rFonts w:ascii="Arial" w:hAnsi="Arial"/>
      <w:b/>
      <w:sz w:val="40"/>
    </w:rPr>
  </w:style>
  <w:style w:type="paragraph" w:customStyle="1" w:styleId="PSCDate">
    <w:name w:val="PSC Date"/>
    <w:basedOn w:val="Normal"/>
    <w:next w:val="PSCBodyText"/>
    <w:pPr>
      <w:spacing w:before="60"/>
      <w:jc w:val="right"/>
    </w:pPr>
    <w:rPr>
      <w:rFonts w:ascii="Arial" w:hAnsi="Arial"/>
      <w:sz w:val="28"/>
    </w:rPr>
  </w:style>
  <w:style w:type="paragraph" w:customStyle="1" w:styleId="PSCExhibitTitle">
    <w:name w:val="PSC Exhibit Title"/>
    <w:next w:val="PSCBodyText"/>
    <w:pPr>
      <w:keepNext/>
      <w:pBdr>
        <w:top w:val="single" w:sz="18" w:space="3" w:color="auto"/>
        <w:bottom w:val="single" w:sz="4" w:space="3" w:color="auto"/>
      </w:pBdr>
      <w:spacing w:after="240"/>
      <w:jc w:val="center"/>
    </w:pPr>
    <w:rPr>
      <w:rFonts w:ascii="Arial" w:hAnsi="Arial"/>
      <w:b/>
      <w:sz w:val="24"/>
    </w:rPr>
  </w:style>
  <w:style w:type="paragraph" w:customStyle="1" w:styleId="PSCHeading1">
    <w:name w:val="PSC Heading1"/>
    <w:basedOn w:val="Heading1"/>
    <w:next w:val="PSCBodyText"/>
    <w:rsid w:val="00826F91"/>
    <w:rPr>
      <w:sz w:val="32"/>
      <w:szCs w:val="32"/>
    </w:rPr>
  </w:style>
  <w:style w:type="paragraph" w:customStyle="1" w:styleId="PSCHeading2">
    <w:name w:val="PSC Heading2"/>
    <w:basedOn w:val="PSCBodyText"/>
    <w:next w:val="PSCBodyText"/>
    <w:rsid w:val="00826F91"/>
    <w:pPr>
      <w:spacing w:before="360" w:after="120"/>
      <w:jc w:val="center"/>
    </w:pPr>
    <w:rPr>
      <w:rFonts w:ascii="ProximaNova-Bold" w:hAnsi="ProximaNova-Bold"/>
      <w:b/>
      <w:sz w:val="28"/>
    </w:rPr>
  </w:style>
  <w:style w:type="paragraph" w:customStyle="1" w:styleId="PSCHeading3">
    <w:name w:val="PSC Heading3"/>
    <w:next w:val="PSCBodyText"/>
    <w:pPr>
      <w:keepNext/>
      <w:spacing w:before="240"/>
    </w:pPr>
    <w:rPr>
      <w:rFonts w:ascii="Arial" w:hAnsi="Arial"/>
      <w:b/>
      <w:i/>
      <w:sz w:val="24"/>
    </w:rPr>
  </w:style>
  <w:style w:type="paragraph" w:customStyle="1" w:styleId="PSCHeading4">
    <w:name w:val="PSC Heading4"/>
    <w:basedOn w:val="Normal"/>
    <w:next w:val="PSCBodyText"/>
    <w:pPr>
      <w:keepNext/>
      <w:spacing w:before="240"/>
    </w:pPr>
    <w:rPr>
      <w:rFonts w:ascii="Arial" w:hAnsi="Arial"/>
      <w:i/>
    </w:rPr>
  </w:style>
  <w:style w:type="paragraph" w:customStyle="1" w:styleId="PSCNumbered1">
    <w:name w:val="PSC Numbered1"/>
    <w:basedOn w:val="PSCBodyText"/>
    <w:pPr>
      <w:numPr>
        <w:numId w:val="7"/>
      </w:numPr>
      <w:tabs>
        <w:tab w:val="left" w:pos="360"/>
      </w:tabs>
      <w:spacing w:after="0"/>
      <w:ind w:left="360"/>
    </w:pPr>
  </w:style>
  <w:style w:type="paragraph" w:customStyle="1" w:styleId="PSCPrepared">
    <w:name w:val="PSC Prepared"/>
    <w:basedOn w:val="Normal"/>
    <w:next w:val="PSCBodyText"/>
    <w:pPr>
      <w:jc w:val="right"/>
    </w:pPr>
    <w:rPr>
      <w:rFonts w:ascii="Arial" w:hAnsi="Arial"/>
      <w:b/>
      <w:i/>
      <w:iCs/>
    </w:rPr>
  </w:style>
  <w:style w:type="paragraph" w:customStyle="1" w:styleId="PSCPreparedAuthorClientName">
    <w:name w:val="PSC Prepared Author/Client Name"/>
    <w:basedOn w:val="Normal"/>
    <w:next w:val="PSCBodyText"/>
    <w:pPr>
      <w:jc w:val="right"/>
    </w:pPr>
    <w:rPr>
      <w:iCs/>
    </w:rPr>
  </w:style>
  <w:style w:type="paragraph" w:customStyle="1" w:styleId="PSCQuote">
    <w:name w:val="PSC Quote"/>
    <w:basedOn w:val="Normal"/>
    <w:pPr>
      <w:spacing w:before="60" w:after="120"/>
      <w:ind w:left="720" w:right="720"/>
      <w:jc w:val="both"/>
    </w:pPr>
    <w:rPr>
      <w:sz w:val="22"/>
    </w:rPr>
  </w:style>
  <w:style w:type="paragraph" w:customStyle="1" w:styleId="PSCReference">
    <w:name w:val="PSC Reference"/>
    <w:basedOn w:val="Normal"/>
    <w:pPr>
      <w:spacing w:after="120"/>
      <w:ind w:left="720" w:hanging="720"/>
      <w:jc w:val="both"/>
    </w:pPr>
  </w:style>
  <w:style w:type="paragraph" w:customStyle="1" w:styleId="PSCSource">
    <w:name w:val="PSC Source"/>
    <w:next w:val="PSCBodyText"/>
    <w:pPr>
      <w:pBdr>
        <w:bottom w:val="single" w:sz="4" w:space="3" w:color="auto"/>
      </w:pBdr>
      <w:spacing w:before="120" w:after="240"/>
    </w:pPr>
    <w:rPr>
      <w:rFonts w:ascii="Arial" w:hAnsi="Arial" w:cs="Arial"/>
      <w:sz w:val="16"/>
    </w:rPr>
  </w:style>
  <w:style w:type="paragraph" w:customStyle="1" w:styleId="PSCTableData">
    <w:name w:val="PSC Table Data"/>
    <w:basedOn w:val="Normal"/>
    <w:rsid w:val="00687E8E"/>
    <w:pPr>
      <w:tabs>
        <w:tab w:val="left" w:pos="720"/>
      </w:tabs>
      <w:spacing w:before="20" w:after="20"/>
    </w:pPr>
    <w:rPr>
      <w:rFonts w:ascii="Arial" w:hAnsi="Arial"/>
      <w:sz w:val="20"/>
    </w:rPr>
  </w:style>
  <w:style w:type="paragraph" w:customStyle="1" w:styleId="PSCTeleSurveyAlpha">
    <w:name w:val="PSC Tele Survey Alpha"/>
    <w:pPr>
      <w:numPr>
        <w:ilvl w:val="1"/>
        <w:numId w:val="8"/>
      </w:numPr>
      <w:tabs>
        <w:tab w:val="left" w:pos="360"/>
      </w:tabs>
      <w:ind w:left="360"/>
    </w:pPr>
    <w:rPr>
      <w:sz w:val="24"/>
    </w:rPr>
  </w:style>
  <w:style w:type="paragraph" w:customStyle="1" w:styleId="PSCTeleSurveyNumber">
    <w:name w:val="PSC Tele Survey Number"/>
    <w:pPr>
      <w:numPr>
        <w:numId w:val="9"/>
      </w:numPr>
      <w:tabs>
        <w:tab w:val="clear" w:pos="720"/>
        <w:tab w:val="left" w:pos="360"/>
      </w:tabs>
      <w:ind w:left="360"/>
    </w:pPr>
    <w:rPr>
      <w:sz w:val="24"/>
    </w:rPr>
  </w:style>
  <w:style w:type="paragraph" w:customStyle="1" w:styleId="PSCTitle">
    <w:name w:val="PSC Title"/>
    <w:next w:val="Normal"/>
    <w:pPr>
      <w:pBdr>
        <w:bottom w:val="single" w:sz="8" w:space="1" w:color="auto"/>
      </w:pBdr>
      <w:jc w:val="right"/>
    </w:pPr>
    <w:rPr>
      <w:rFonts w:ascii="Arial" w:hAnsi="Arial"/>
      <w:b/>
      <w:sz w:val="48"/>
    </w:rPr>
  </w:style>
  <w:style w:type="paragraph" w:styleId="Header">
    <w:name w:val="header"/>
    <w:basedOn w:val="Normal"/>
    <w:rsid w:val="005E6BC3"/>
    <w:pPr>
      <w:tabs>
        <w:tab w:val="center" w:pos="4320"/>
        <w:tab w:val="right" w:pos="8640"/>
      </w:tabs>
    </w:pPr>
  </w:style>
  <w:style w:type="table" w:styleId="TableGrid">
    <w:name w:val="Table Grid"/>
    <w:basedOn w:val="TableNormal"/>
    <w:rsid w:val="004A1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67394"/>
    <w:pPr>
      <w:tabs>
        <w:tab w:val="center" w:pos="4320"/>
        <w:tab w:val="right" w:pos="8640"/>
      </w:tabs>
    </w:pPr>
  </w:style>
  <w:style w:type="character" w:styleId="Hyperlink">
    <w:name w:val="Hyperlink"/>
    <w:rsid w:val="004E44AB"/>
    <w:rPr>
      <w:color w:val="0000FF"/>
      <w:u w:val="single"/>
    </w:rPr>
  </w:style>
  <w:style w:type="paragraph" w:customStyle="1" w:styleId="StylePSCTableDataBoldWhite">
    <w:name w:val="Style PSC Table Data + Bold White"/>
    <w:basedOn w:val="PSCTableData"/>
    <w:rsid w:val="00687E8E"/>
    <w:rPr>
      <w:b/>
      <w:bCs/>
      <w:color w:val="FFFFFF"/>
    </w:rPr>
  </w:style>
  <w:style w:type="character" w:styleId="CommentReference">
    <w:name w:val="annotation reference"/>
    <w:semiHidden/>
    <w:rsid w:val="00687E8E"/>
    <w:rPr>
      <w:sz w:val="16"/>
      <w:szCs w:val="16"/>
    </w:rPr>
  </w:style>
  <w:style w:type="paragraph" w:styleId="CommentText">
    <w:name w:val="annotation text"/>
    <w:basedOn w:val="Normal"/>
    <w:semiHidden/>
    <w:rsid w:val="00687E8E"/>
    <w:rPr>
      <w:sz w:val="20"/>
    </w:rPr>
  </w:style>
  <w:style w:type="paragraph" w:styleId="CommentSubject">
    <w:name w:val="annotation subject"/>
    <w:basedOn w:val="CommentText"/>
    <w:next w:val="CommentText"/>
    <w:semiHidden/>
    <w:rsid w:val="00687E8E"/>
    <w:rPr>
      <w:b/>
      <w:bCs/>
    </w:rPr>
  </w:style>
  <w:style w:type="paragraph" w:styleId="BalloonText">
    <w:name w:val="Balloon Text"/>
    <w:basedOn w:val="Normal"/>
    <w:semiHidden/>
    <w:rsid w:val="00687E8E"/>
    <w:rPr>
      <w:rFonts w:ascii="Tahoma" w:hAnsi="Tahoma" w:cs="Tahoma"/>
      <w:sz w:val="16"/>
      <w:szCs w:val="16"/>
    </w:rPr>
  </w:style>
  <w:style w:type="character" w:customStyle="1" w:styleId="go">
    <w:name w:val="go"/>
    <w:rsid w:val="00B82907"/>
  </w:style>
  <w:style w:type="paragraph" w:customStyle="1" w:styleId="HeaderLOGO">
    <w:name w:val="Header LOGO"/>
    <w:basedOn w:val="Header"/>
    <w:rsid w:val="00505849"/>
    <w:pPr>
      <w:tabs>
        <w:tab w:val="clear" w:pos="4320"/>
        <w:tab w:val="clear" w:pos="8640"/>
        <w:tab w:val="right" w:pos="9360"/>
      </w:tabs>
      <w:spacing w:after="120"/>
    </w:pPr>
    <w:rPr>
      <w:rFonts w:ascii="Verdana" w:eastAsia="Times New Roman" w:hAnsi="Verdana"/>
      <w:sz w:val="16"/>
    </w:rPr>
  </w:style>
  <w:style w:type="paragraph" w:styleId="FootnoteText">
    <w:name w:val="footnote text"/>
    <w:basedOn w:val="Normal"/>
    <w:link w:val="FootnoteTextChar"/>
    <w:qFormat/>
    <w:rsid w:val="00B00905"/>
    <w:rPr>
      <w:sz w:val="20"/>
    </w:rPr>
  </w:style>
  <w:style w:type="character" w:customStyle="1" w:styleId="FootnoteTextChar">
    <w:name w:val="Footnote Text Char"/>
    <w:link w:val="FootnoteText"/>
    <w:rsid w:val="00B00905"/>
    <w:rPr>
      <w:rFonts w:ascii="Times" w:eastAsia="Times" w:hAnsi="Times"/>
    </w:rPr>
  </w:style>
  <w:style w:type="character" w:styleId="FootnoteReference">
    <w:name w:val="footnote reference"/>
    <w:rsid w:val="00B00905"/>
    <w:rPr>
      <w:vertAlign w:val="superscript"/>
    </w:rPr>
  </w:style>
  <w:style w:type="character" w:styleId="UnresolvedMention">
    <w:name w:val="Unresolved Mention"/>
    <w:basedOn w:val="DefaultParagraphFont"/>
    <w:uiPriority w:val="99"/>
    <w:semiHidden/>
    <w:unhideWhenUsed/>
    <w:rsid w:val="00442A5C"/>
    <w:rPr>
      <w:color w:val="808080"/>
      <w:shd w:val="clear" w:color="auto" w:fill="E6E6E6"/>
    </w:rPr>
  </w:style>
  <w:style w:type="character" w:styleId="FollowedHyperlink">
    <w:name w:val="FollowedHyperlink"/>
    <w:basedOn w:val="DefaultParagraphFont"/>
    <w:rsid w:val="001D19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828774">
      <w:bodyDiv w:val="1"/>
      <w:marLeft w:val="0"/>
      <w:marRight w:val="0"/>
      <w:marTop w:val="0"/>
      <w:marBottom w:val="0"/>
      <w:divBdr>
        <w:top w:val="none" w:sz="0" w:space="0" w:color="auto"/>
        <w:left w:val="none" w:sz="0" w:space="0" w:color="auto"/>
        <w:bottom w:val="none" w:sz="0" w:space="0" w:color="auto"/>
        <w:right w:val="none" w:sz="0" w:space="0" w:color="auto"/>
      </w:divBdr>
    </w:div>
    <w:div w:id="98004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sites.ed.gov/idea/files/2022_Part-B_SPP-APR_Measurement_Table.pdf" TargetMode="External"/><Relationship Id="rId1" Type="http://schemas.openxmlformats.org/officeDocument/2006/relationships/hyperlink" Target="https://training.catamaran.partners/determin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mailMergeSource" Target="file:///C:\Users\lclark_publicsectorc\Box\secure-Catamaran\Catamaran%202022-23\06-June%202023\ISD%20Determinations\Data\q_ISD%20Determinations%20Matrix%20data%20load.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90a44b-d537-4593-963f-06ddd04b34b1"/>
    <Actions xmlns="dd7595c3-bc22-43e5-96ac-d166c8e3b04c" xsi:nil="true"/>
    <Design_x0020_Item xmlns="dd7595c3-bc22-43e5-96ac-d166c8e3b04c">36</Design_x0020_Item>
    <folder xmlns="dd7595c3-bc22-43e5-96ac-d166c8e3b04c" xsi:nil="true"/>
    <Item_x0020_Status xmlns="7a90a44b-d537-4593-963f-06ddd04b34b1">PSC Final Review</Item_x0020_Status>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IMS Document" ma:contentTypeID="0x010100D83EDD1C09B12B4F835F5C2EB9ADE63400C11037D8DB51BA428D320800058085B0" ma:contentTypeVersion="12" ma:contentTypeDescription="" ma:contentTypeScope="" ma:versionID="8578ec7c3a536e33b3b68a7279854a4c">
  <xsd:schema xmlns:xsd="http://www.w3.org/2001/XMLSchema" xmlns:xs="http://www.w3.org/2001/XMLSchema" xmlns:p="http://schemas.microsoft.com/office/2006/metadata/properties" xmlns:ns1="dd7595c3-bc22-43e5-96ac-d166c8e3b04c" xmlns:ns3="7a90a44b-d537-4593-963f-06ddd04b34b1" targetNamespace="http://schemas.microsoft.com/office/2006/metadata/properties" ma:root="true" ma:fieldsID="fd6cc3381ea8280e866ece0c9993b560" ns1:_="" ns3:_="">
    <xsd:import namespace="dd7595c3-bc22-43e5-96ac-d166c8e3b04c"/>
    <xsd:import namespace="7a90a44b-d537-4593-963f-06ddd04b34b1"/>
    <xsd:element name="properties">
      <xsd:complexType>
        <xsd:sequence>
          <xsd:element name="documentManagement">
            <xsd:complexType>
              <xsd:all>
                <xsd:element ref="ns1:Design_x0020_Item" minOccurs="0"/>
                <xsd:element ref="ns3:TaxCatchAll" minOccurs="0"/>
                <xsd:element ref="ns3:TaxCatchAllLabel" minOccurs="0"/>
                <xsd:element ref="ns3:Item_x0020_Status" minOccurs="0"/>
                <xsd:element ref="ns1:Actions" minOccurs="0"/>
                <xsd:element ref="ns1: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595c3-bc22-43e5-96ac-d166c8e3b04c" elementFormDefault="qualified">
    <xsd:import namespace="http://schemas.microsoft.com/office/2006/documentManagement/types"/>
    <xsd:import namespace="http://schemas.microsoft.com/office/infopath/2007/PartnerControls"/>
    <xsd:element name="Design_x0020_Item" ma:index="0" nillable="true" ma:displayName="Item" ma:list="{90e44664-85b5-4001-a23d-d67e741efdc4}" ma:internalName="Design_x0020_Item" ma:showField="Title">
      <xsd:simpleType>
        <xsd:restriction base="dms:Lookup"/>
      </xsd:simpleType>
    </xsd:element>
    <xsd:element name="Actions" ma:index="12" nillable="true" ma:displayName="Actions" ma:hidden="true" ma:internalName="Actions" ma:readOnly="false">
      <xsd:simpleType>
        <xsd:restriction base="dms:Unknown"/>
      </xsd:simpleType>
    </xsd:element>
    <xsd:element name="folder" ma:index="13" nillable="true" ma:displayName="folder" ma:hidden="true" ma:internalName="fold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90a44b-d537-4593-963f-06ddd04b34b1" elementFormDefault="qualified">
    <xsd:import namespace="http://schemas.microsoft.com/office/2006/documentManagement/types"/>
    <xsd:import namespace="http://schemas.microsoft.com/office/infopath/2007/PartnerControls"/>
    <xsd:element name="TaxCatchAll" ma:index="6" nillable="true" ma:displayName="Taxonomy Catch All Column" ma:hidden="true" ma:list="{f71d8778-df54-4890-8a62-4f0d66da6291}" ma:internalName="TaxCatchAll" ma:showField="CatchAllData" ma:web="7a90a44b-d537-4593-963f-06ddd04b34b1">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f71d8778-df54-4890-8a62-4f0d66da6291}" ma:internalName="TaxCatchAllLabel" ma:readOnly="true" ma:showField="CatchAllDataLabel" ma:web="7a90a44b-d537-4593-963f-06ddd04b34b1">
      <xsd:complexType>
        <xsd:complexContent>
          <xsd:extension base="dms:MultiChoiceLookup">
            <xsd:sequence>
              <xsd:element name="Value" type="dms:Lookup" maxOccurs="unbounded" minOccurs="0" nillable="true"/>
            </xsd:sequence>
          </xsd:extension>
        </xsd:complexContent>
      </xsd:complexType>
    </xsd:element>
    <xsd:element name="Item_x0020_Status" ma:index="11" nillable="true" ma:displayName="Item Status" ma:hidden="true" ma:internalName="Item_x0020_Status"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59622D-E260-4A87-9D24-773F0F08F794}">
  <ds:schemaRefs>
    <ds:schemaRef ds:uri="7a90a44b-d537-4593-963f-06ddd04b34b1"/>
    <ds:schemaRef ds:uri="http://www.w3.org/XML/1998/namespace"/>
    <ds:schemaRef ds:uri="http://purl.org/dc/elements/1.1/"/>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dd7595c3-bc22-43e5-96ac-d166c8e3b04c"/>
    <ds:schemaRef ds:uri="http://schemas.microsoft.com/office/2006/metadata/properties"/>
  </ds:schemaRefs>
</ds:datastoreItem>
</file>

<file path=customXml/itemProps2.xml><?xml version="1.0" encoding="utf-8"?>
<ds:datastoreItem xmlns:ds="http://schemas.openxmlformats.org/officeDocument/2006/customXml" ds:itemID="{868A73D7-5110-45F8-854E-E51A9B38CC99}">
  <ds:schemaRefs>
    <ds:schemaRef ds:uri="http://schemas.microsoft.com/office/2006/metadata/longProperties"/>
  </ds:schemaRefs>
</ds:datastoreItem>
</file>

<file path=customXml/itemProps3.xml><?xml version="1.0" encoding="utf-8"?>
<ds:datastoreItem xmlns:ds="http://schemas.openxmlformats.org/officeDocument/2006/customXml" ds:itemID="{1541F45A-8752-491E-8C5C-09E2C0CB0420}">
  <ds:schemaRefs>
    <ds:schemaRef ds:uri="http://schemas.openxmlformats.org/officeDocument/2006/bibliography"/>
  </ds:schemaRefs>
</ds:datastoreItem>
</file>

<file path=customXml/itemProps4.xml><?xml version="1.0" encoding="utf-8"?>
<ds:datastoreItem xmlns:ds="http://schemas.openxmlformats.org/officeDocument/2006/customXml" ds:itemID="{50F688CE-A6C3-4F95-8D94-32DE6BEE9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595c3-bc22-43e5-96ac-d166c8e3b04c"/>
    <ds:schemaRef ds:uri="7a90a44b-d537-4593-963f-06ddd04b34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980385-DD4F-4C07-BE3F-E6D3782853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368</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Sample 2023 Determinations Matrix Template for Use by ISDs</vt:lpstr>
    </vt:vector>
  </TitlesOfParts>
  <Company>Public Sector Consultants</Company>
  <LinksUpToDate>false</LinksUpToDate>
  <CharactersWithSpaces>2770</CharactersWithSpaces>
  <SharedDoc>false</SharedDoc>
  <HLinks>
    <vt:vector size="24" baseType="variant">
      <vt:variant>
        <vt:i4>4259953</vt:i4>
      </vt:variant>
      <vt:variant>
        <vt:i4>9</vt:i4>
      </vt:variant>
      <vt:variant>
        <vt:i4>0</vt:i4>
      </vt:variant>
      <vt:variant>
        <vt:i4>5</vt:i4>
      </vt:variant>
      <vt:variant>
        <vt:lpwstr>mailto:BradyJ@michigan.gov</vt:lpwstr>
      </vt:variant>
      <vt:variant>
        <vt:lpwstr/>
      </vt:variant>
      <vt:variant>
        <vt:i4>7012391</vt:i4>
      </vt:variant>
      <vt:variant>
        <vt:i4>6</vt:i4>
      </vt:variant>
      <vt:variant>
        <vt:i4>0</vt:i4>
      </vt:variant>
      <vt:variant>
        <vt:i4>5</vt:i4>
      </vt:variant>
      <vt:variant>
        <vt:lpwstr>http://cims.cenmi.org/Home.aspx</vt:lpwstr>
      </vt:variant>
      <vt:variant>
        <vt:lpwstr/>
      </vt:variant>
      <vt:variant>
        <vt:i4>65629</vt:i4>
      </vt:variant>
      <vt:variant>
        <vt:i4>3</vt:i4>
      </vt:variant>
      <vt:variant>
        <vt:i4>0</vt:i4>
      </vt:variant>
      <vt:variant>
        <vt:i4>5</vt:i4>
      </vt:variant>
      <vt:variant>
        <vt:lpwstr>http://cims.cenmi.org/ReferenceLibrary/SpecialEducationReferenceMaterials/SpecialEducationReferenceMaterial.aspx</vt:lpwstr>
      </vt:variant>
      <vt:variant>
        <vt:lpwstr/>
      </vt:variant>
      <vt:variant>
        <vt:i4>4259953</vt:i4>
      </vt:variant>
      <vt:variant>
        <vt:i4>0</vt:i4>
      </vt:variant>
      <vt:variant>
        <vt:i4>0</vt:i4>
      </vt:variant>
      <vt:variant>
        <vt:i4>5</vt:i4>
      </vt:variant>
      <vt:variant>
        <vt:lpwstr>mailto:BradyJ@michigan.gov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Determinations Matrix Template for Use by ISDs</dc:title>
  <dc:subject/>
  <dc:creator>Michigan Department of Education, Office of Special Education</dc:creator>
  <cp:keywords/>
  <cp:lastModifiedBy>Lynne Clark</cp:lastModifiedBy>
  <cp:revision>16</cp:revision>
  <cp:lastPrinted>2019-06-18T14:33:00Z</cp:lastPrinted>
  <dcterms:created xsi:type="dcterms:W3CDTF">2020-06-10T12:22:00Z</dcterms:created>
  <dcterms:modified xsi:type="dcterms:W3CDTF">2024-06-14T21:08:00Z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3a2fed65-62e7-46ea-af74-187e0c17143a_Enabled">
    <vt:lpwstr>True</vt:lpwstr>
  </property>
  <property fmtid="{D5CDD505-2E9C-101B-9397-08002B2CF9AE}" pid="4" name="MSIP_Label_3a2fed65-62e7-46ea-af74-187e0c17143a_SiteId">
    <vt:lpwstr>d5fb7087-3777-42ad-966a-892ef47225d1</vt:lpwstr>
  </property>
  <property fmtid="{D5CDD505-2E9C-101B-9397-08002B2CF9AE}" pid="5" name="MSIP_Label_3a2fed65-62e7-46ea-af74-187e0c17143a_Owner">
    <vt:lpwstr>BradyJ@michigan.gov</vt:lpwstr>
  </property>
  <property fmtid="{D5CDD505-2E9C-101B-9397-08002B2CF9AE}" pid="6" name="MSIP_Label_3a2fed65-62e7-46ea-af74-187e0c17143a_SetDate">
    <vt:lpwstr>2020-04-06T16:14:46.4004893Z</vt:lpwstr>
  </property>
  <property fmtid="{D5CDD505-2E9C-101B-9397-08002B2CF9AE}" pid="7" name="MSIP_Label_3a2fed65-62e7-46ea-af74-187e0c17143a_Name">
    <vt:lpwstr>Internal Data (Standard State Data)</vt:lpwstr>
  </property>
  <property fmtid="{D5CDD505-2E9C-101B-9397-08002B2CF9AE}" pid="8" name="MSIP_Label_3a2fed65-62e7-46ea-af74-187e0c17143a_Application">
    <vt:lpwstr>Microsoft Azure Information Protection</vt:lpwstr>
  </property>
  <property fmtid="{D5CDD505-2E9C-101B-9397-08002B2CF9AE}" pid="9" name="MSIP_Label_3a2fed65-62e7-46ea-af74-187e0c17143a_ActionId">
    <vt:lpwstr>32a7d9c2-aeac-41f8-91b6-0ce9ffb0be64</vt:lpwstr>
  </property>
  <property fmtid="{D5CDD505-2E9C-101B-9397-08002B2CF9AE}" pid="10" name="MSIP_Label_3a2fed65-62e7-46ea-af74-187e0c17143a_Extended_MSFT_Method">
    <vt:lpwstr>Manual</vt:lpwstr>
  </property>
  <property fmtid="{D5CDD505-2E9C-101B-9397-08002B2CF9AE}" pid="11" name="Sensitivity">
    <vt:lpwstr>Internal Data (Standard State Data)</vt:lpwstr>
  </property>
</Properties>
</file>